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容缺受理号：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容缺受理通知书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（参考范本）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日，我单位收到您（单位）申请办理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（事项名称）所送的有关材料后，依法进行审查。您（单位）的申报材料主要材料齐全，基本审批条件具备。您提出的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申请，尚有以下非关键性材料缺少：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（一）……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（二）……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请将上述材料于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日前补全，补齐方式（□现场提交□邮寄□其他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)。到期无法补齐补正容缺材料，视为放弃申请，受理单位作退件处理，并出具《容缺受理终止办理通知书》，通知书送达方式（□现场领取□短信通知□其他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ind w:firstLine="6080" w:firstLineChars="1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单位（公章）</w:t>
      </w:r>
    </w:p>
    <w:p>
      <w:pPr>
        <w:ind w:firstLine="640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月  日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(本文书一式两份，民政部门与行政相对人各执一份）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2023-12-07T03:00:00Z</dcterms:created>
  <dc:creator>Administrator</dc:creator>
  <cp:lastModifiedBy>Administrator</cp:lastModifiedBy>
  <dcterms:modified xsi:type="dcterms:W3CDTF">2024-02-04T01:31:49Z</dcterms:modified>
  <dc:title>容缺受理号：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8D705B35A6144A0EA4A607F68734AB4D_11</vt:lpwstr>
  </property>
</Properties>
</file>