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000000"/>
          <w:spacing w:val="-18"/>
          <w:sz w:val="32"/>
          <w:szCs w:val="32"/>
          <w:shd w:val="clear" w:fill="FFFFFF"/>
          <w:lang w:eastAsia="zh-CN"/>
        </w:rPr>
      </w:pPr>
      <w:bookmarkStart w:id="0" w:name="_GoBack"/>
      <w:r>
        <w:rPr>
          <w:rFonts w:hint="eastAsia" w:asciiTheme="minorHAnsi" w:hAnsiTheme="minorHAnsi" w:eastAsiaTheme="minorEastAsia" w:cstheme="minorBidi"/>
          <w:b/>
          <w:kern w:val="44"/>
          <w:sz w:val="44"/>
          <w:szCs w:val="24"/>
          <w:lang w:val="en-US" w:eastAsia="zh-CN" w:bidi="ar-SA"/>
        </w:rPr>
        <w:t>贺派乡人大主席钟永霞一行莅临耿马商务局电商中心凤梨实验基地考察</w:t>
      </w:r>
    </w:p>
    <w:bookmarkEnd w:id="0"/>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r>
        <w:rPr>
          <w:rFonts w:hint="eastAsia" w:ascii="仿宋" w:hAnsi="仿宋" w:eastAsia="仿宋" w:cs="仿宋"/>
          <w:i w:val="0"/>
          <w:iCs w:val="0"/>
          <w:caps w:val="0"/>
          <w:color w:val="000000"/>
          <w:spacing w:val="-18"/>
          <w:sz w:val="32"/>
          <w:szCs w:val="32"/>
          <w:shd w:val="clear" w:fill="FFFFFF"/>
          <w:lang w:eastAsia="zh-CN"/>
        </w:rPr>
        <w:t>2022年4月7日，贺派乡人大主席钟永霞，芒抗社区支书刀志明一行前往耿马自治县商务局电商中心凤梨实验种植基地考察了解新品种凤梨种植情况。本次考察主要针对台农4号手撕凤梨、台农16号甜蜜蜜凤梨、台农17金钻凤梨。截至发稿，新品种凤梨目前已经全部开花，预计8月下旬正式上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18"/>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99060</wp:posOffset>
            </wp:positionV>
            <wp:extent cx="5261610" cy="3860165"/>
            <wp:effectExtent l="0" t="0" r="15240" b="6985"/>
            <wp:wrapNone/>
            <wp:docPr id="4" name="图片 4" descr="a927d684167e71da5fa57c4e1e047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27d684167e71da5fa57c4e1e047ca"/>
                    <pic:cNvPicPr>
                      <a:picLocks noChangeAspect="1"/>
                    </pic:cNvPicPr>
                  </pic:nvPicPr>
                  <pic:blipFill>
                    <a:blip r:embed="rId4"/>
                    <a:stretch>
                      <a:fillRect/>
                    </a:stretch>
                  </pic:blipFill>
                  <pic:spPr>
                    <a:xfrm>
                      <a:off x="0" y="0"/>
                      <a:ext cx="5261610" cy="38601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r>
        <w:rPr>
          <w:rFonts w:hint="eastAsia" w:ascii="仿宋" w:hAnsi="仿宋" w:eastAsia="仿宋" w:cs="仿宋"/>
          <w:i w:val="0"/>
          <w:iCs w:val="0"/>
          <w:caps w:val="0"/>
          <w:color w:val="000000"/>
          <w:spacing w:val="-18"/>
          <w:sz w:val="32"/>
          <w:szCs w:val="32"/>
          <w:shd w:val="clear" w:fill="FFFFFF"/>
          <w:lang w:eastAsia="zh-CN"/>
        </w:rPr>
        <w:drawing>
          <wp:anchor distT="0" distB="0" distL="114300" distR="114300" simplePos="0" relativeHeight="251660288" behindDoc="0" locked="0" layoutInCell="1" allowOverlap="1">
            <wp:simplePos x="0" y="0"/>
            <wp:positionH relativeFrom="column">
              <wp:posOffset>15875</wp:posOffset>
            </wp:positionH>
            <wp:positionV relativeFrom="paragraph">
              <wp:posOffset>85725</wp:posOffset>
            </wp:positionV>
            <wp:extent cx="5219700" cy="3924300"/>
            <wp:effectExtent l="0" t="0" r="0" b="0"/>
            <wp:wrapNone/>
            <wp:docPr id="5" name="图片 5" descr="611d924fc8939d15fae7dd7172fb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1d924fc8939d15fae7dd7172fb636"/>
                    <pic:cNvPicPr>
                      <a:picLocks noChangeAspect="1"/>
                    </pic:cNvPicPr>
                  </pic:nvPicPr>
                  <pic:blipFill>
                    <a:blip r:embed="rId5"/>
                    <a:stretch>
                      <a:fillRect/>
                    </a:stretch>
                  </pic:blipFill>
                  <pic:spPr>
                    <a:xfrm>
                      <a:off x="0" y="0"/>
                      <a:ext cx="5219700" cy="39243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仿宋" w:hAnsi="仿宋" w:eastAsia="仿宋" w:cs="仿宋"/>
          <w:i w:val="0"/>
          <w:iCs w:val="0"/>
          <w:caps w:val="0"/>
          <w:color w:val="000000"/>
          <w:spacing w:val="-1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18"/>
          <w:sz w:val="32"/>
          <w:szCs w:val="32"/>
          <w:shd w:val="clear" w:fill="FFFFFF"/>
          <w:lang w:eastAsia="zh-CN"/>
        </w:rPr>
        <w:t>为了顺应市场发展需要，更好地将本地凤梨产业做大做强，提高本地凤梨种植业质量，促进百姓增收、村集体经济增长，在我县商务局、耿马绿色食品工业园区管委会的大力支持下，凤梨实验种植基地肩负使命一路前行。为下一步改良本地凤梨品种打下了夯实基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Dk3Y2E5NzA5MjlhZTIxMGEzZGJlYTVkZmY3NzYifQ=="/>
  </w:docVars>
  <w:rsids>
    <w:rsidRoot w:val="777138C2"/>
    <w:rsid w:val="094123B1"/>
    <w:rsid w:val="096A44A7"/>
    <w:rsid w:val="2BB15FF0"/>
    <w:rsid w:val="2FE743C1"/>
    <w:rsid w:val="4DBD7C03"/>
    <w:rsid w:val="66922B33"/>
    <w:rsid w:val="7771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Words>
  <Characters>283</Characters>
  <Lines>0</Lines>
  <Paragraphs>0</Paragraphs>
  <TotalTime>1</TotalTime>
  <ScaleCrop>false</ScaleCrop>
  <LinksUpToDate>false</LinksUpToDate>
  <CharactersWithSpaces>283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2022-04-08T02:09:00Z</dcterms:created>
  <dc:creator>湘姑娘⁶⁶⁶₆₆₆666</dc:creator>
  <cp:lastModifiedBy>湘姑娘⁶⁶⁶₆₆₆666</cp:lastModifiedBy>
  <dcterms:modified xsi:type="dcterms:W3CDTF">2022-11-11T10:27:50Z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DBEF6C4A1CCA4D37BBF4B6D385641884</vt:lpwstr>
  </property>
</Properties>
</file>