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211" w:lineRule="auto"/>
        <w:ind w:firstLine="520" w:firstLineChars="200"/>
        <w:rPr>
          <w:rFonts w:hint="eastAsia" w:ascii="宋体" w:hAnsi="宋体" w:eastAsia="宋体" w:cs="宋体"/>
          <w:sz w:val="31"/>
          <w:szCs w:val="31"/>
        </w:rPr>
      </w:pPr>
      <w:r>
        <w:rPr>
          <w:rFonts w:hint="eastAsia" w:ascii="宋体" w:hAnsi="宋体" w:eastAsia="宋体" w:cs="宋体"/>
          <w:spacing w:val="-25"/>
          <w:sz w:val="31"/>
          <w:szCs w:val="31"/>
        </w:rPr>
        <w:t>附</w:t>
      </w:r>
      <w:r>
        <w:rPr>
          <w:rFonts w:hint="eastAsia" w:ascii="宋体" w:hAnsi="宋体" w:eastAsia="宋体" w:cs="宋体"/>
          <w:spacing w:val="-21"/>
          <w:sz w:val="31"/>
          <w:szCs w:val="31"/>
        </w:rPr>
        <w:t>件1</w:t>
      </w:r>
    </w:p>
    <w:p>
      <w:pPr>
        <w:spacing w:before="2" w:line="185" w:lineRule="auto"/>
        <w:ind w:left="6783"/>
        <w:rPr>
          <w:rFonts w:ascii="微软雅黑" w:hAnsi="微软雅黑" w:eastAsia="微软雅黑" w:cs="微软雅黑"/>
          <w:sz w:val="43"/>
          <w:szCs w:val="43"/>
        </w:rPr>
      </w:pPr>
      <w:r>
        <w:rPr>
          <w:rFonts w:ascii="微软雅黑" w:hAnsi="微软雅黑" w:eastAsia="微软雅黑" w:cs="微软雅黑"/>
          <w:spacing w:val="-2"/>
          <w:sz w:val="43"/>
          <w:szCs w:val="43"/>
        </w:rPr>
        <w:t>自</w:t>
      </w:r>
      <w:r>
        <w:rPr>
          <w:rFonts w:ascii="微软雅黑" w:hAnsi="微软雅黑" w:eastAsia="微软雅黑" w:cs="微软雅黑"/>
          <w:spacing w:val="-1"/>
          <w:sz w:val="43"/>
          <w:szCs w:val="43"/>
        </w:rPr>
        <w:t>查自验情况表</w:t>
      </w:r>
    </w:p>
    <w:p>
      <w:pPr>
        <w:spacing w:before="91" w:line="175" w:lineRule="auto"/>
        <w:ind w:firstLine="1224" w:firstLineChars="400"/>
        <w:rPr>
          <w:rFonts w:hint="eastAsia" w:ascii="仿宋_GB2312" w:hAnsi="仿宋_GB2312" w:eastAsia="仿宋_GB2312" w:cs="仿宋_GB2312"/>
          <w:spacing w:val="-2"/>
          <w:sz w:val="31"/>
          <w:szCs w:val="31"/>
        </w:rPr>
      </w:pPr>
    </w:p>
    <w:p>
      <w:pPr>
        <w:spacing w:before="91" w:line="175" w:lineRule="auto"/>
        <w:ind w:firstLine="918" w:firstLineChars="3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pacing w:val="-2"/>
          <w:sz w:val="31"/>
          <w:szCs w:val="31"/>
        </w:rPr>
        <w:t>自查</w:t>
      </w:r>
      <w:r>
        <w:rPr>
          <w:rFonts w:hint="eastAsia" w:ascii="仿宋_GB2312" w:hAnsi="仿宋_GB2312" w:eastAsia="仿宋_GB2312" w:cs="仿宋_GB2312"/>
          <w:spacing w:val="-1"/>
          <w:sz w:val="31"/>
          <w:szCs w:val="31"/>
        </w:rPr>
        <w:t>自验组织单位：</w:t>
      </w:r>
      <w:r>
        <w:rPr>
          <w:rFonts w:hint="eastAsia" w:ascii="仿宋_GB2312" w:hAnsi="仿宋_GB2312" w:eastAsia="仿宋_GB2312" w:cs="仿宋_GB2312"/>
          <w:spacing w:val="-1"/>
          <w:sz w:val="31"/>
          <w:szCs w:val="31"/>
          <w:lang w:val="en-US" w:eastAsia="zh-CN"/>
        </w:rPr>
        <w:t xml:space="preserve">耿马傣族佤族自治县人民政府                              </w:t>
      </w:r>
      <w:r>
        <w:rPr>
          <w:rFonts w:hint="eastAsia" w:ascii="仿宋_GB2312" w:hAnsi="仿宋_GB2312" w:eastAsia="仿宋_GB2312" w:cs="仿宋_GB2312"/>
          <w:spacing w:val="-2"/>
          <w:sz w:val="31"/>
          <w:szCs w:val="31"/>
        </w:rPr>
        <w:t>验收日期：</w:t>
      </w:r>
      <w:r>
        <w:rPr>
          <w:rFonts w:hint="default" w:ascii="Times New Roman" w:hAnsi="Times New Roman" w:eastAsia="仿宋_GB2312" w:cs="Times New Roman"/>
          <w:spacing w:val="-2"/>
          <w:sz w:val="31"/>
          <w:szCs w:val="31"/>
          <w:lang w:val="en-US" w:eastAsia="zh-CN"/>
        </w:rPr>
        <w:t>2023</w:t>
      </w:r>
      <w:r>
        <w:rPr>
          <w:rFonts w:hint="default" w:ascii="Times New Roman" w:hAnsi="Times New Roman" w:eastAsia="仿宋_GB2312" w:cs="Times New Roman"/>
          <w:spacing w:val="-2"/>
          <w:sz w:val="31"/>
          <w:szCs w:val="31"/>
        </w:rPr>
        <w:t>年</w:t>
      </w:r>
      <w:r>
        <w:rPr>
          <w:rFonts w:hint="default" w:ascii="Times New Roman" w:hAnsi="Times New Roman" w:eastAsia="仿宋_GB2312" w:cs="Times New Roman"/>
          <w:spacing w:val="-2"/>
          <w:sz w:val="31"/>
          <w:szCs w:val="31"/>
          <w:lang w:val="en-US" w:eastAsia="zh-CN"/>
        </w:rPr>
        <w:t>03</w:t>
      </w:r>
      <w:r>
        <w:rPr>
          <w:rFonts w:hint="default" w:ascii="Times New Roman" w:hAnsi="Times New Roman" w:eastAsia="仿宋_GB2312" w:cs="Times New Roman"/>
          <w:spacing w:val="-2"/>
          <w:sz w:val="31"/>
          <w:szCs w:val="31"/>
        </w:rPr>
        <w:t>月</w:t>
      </w:r>
    </w:p>
    <w:tbl>
      <w:tblPr>
        <w:tblStyle w:val="5"/>
        <w:tblW w:w="14916" w:type="dxa"/>
        <w:tblInd w:w="7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0"/>
        <w:gridCol w:w="1605"/>
        <w:gridCol w:w="2325"/>
        <w:gridCol w:w="885"/>
        <w:gridCol w:w="825"/>
        <w:gridCol w:w="1322"/>
        <w:gridCol w:w="1453"/>
        <w:gridCol w:w="1232"/>
        <w:gridCol w:w="855"/>
        <w:gridCol w:w="2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1500"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环境问题</w:t>
            </w:r>
          </w:p>
        </w:tc>
        <w:tc>
          <w:tcPr>
            <w:tcW w:w="4815" w:type="dxa"/>
            <w:gridSpan w:val="3"/>
            <w:vAlign w:val="top"/>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河（湖）长制责任压实不到位、部分基层河（湖）长、河（湖）长制成员单位履职有差距，河湖“清四乱”排查整治不彻底，宣传引导力度不够。</w:t>
            </w:r>
          </w:p>
        </w:tc>
        <w:tc>
          <w:tcPr>
            <w:tcW w:w="82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7776" w:type="dxa"/>
            <w:gridSpan w:val="5"/>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2022年年底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500"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整改目标</w:t>
            </w:r>
          </w:p>
        </w:tc>
        <w:tc>
          <w:tcPr>
            <w:tcW w:w="4815" w:type="dxa"/>
            <w:gridSpan w:val="3"/>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严格落实河（湖）长制，进一步健全完善河（湖）长制体制机制，进一步明确河（湖）长、河长办、河（湖）长联系部门、河（湖）长制领导小组成员单位工作职责，确保发现问题整改落地见效、形成“闭环”。</w:t>
            </w:r>
          </w:p>
        </w:tc>
        <w:tc>
          <w:tcPr>
            <w:tcW w:w="82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整改目标完成情况</w:t>
            </w:r>
          </w:p>
        </w:tc>
        <w:tc>
          <w:tcPr>
            <w:tcW w:w="7776" w:type="dxa"/>
            <w:gridSpan w:val="5"/>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default" w:ascii="Times New Roman" w:hAnsi="Times New Roman" w:eastAsia="仿宋_GB2312" w:cs="Times New Roman"/>
                <w:b/>
                <w:bCs/>
                <w:color w:val="auto"/>
                <w:sz w:val="24"/>
                <w:szCs w:val="24"/>
                <w:lang w:val="en-US" w:eastAsia="zh-CN"/>
              </w:rPr>
              <w:t>一是</w:t>
            </w:r>
            <w:r>
              <w:rPr>
                <w:rFonts w:hint="default" w:ascii="Times New Roman" w:hAnsi="Times New Roman" w:eastAsia="仿宋_GB2312" w:cs="Times New Roman"/>
                <w:b w:val="0"/>
                <w:bCs w:val="0"/>
                <w:color w:val="auto"/>
                <w:sz w:val="24"/>
                <w:szCs w:val="24"/>
                <w:lang w:val="en-US" w:eastAsia="zh-CN"/>
              </w:rPr>
              <w:t>组织召开各层次河长制会议86次，建立日进度报送机制，各级各部门相互监督、学习，举</w:t>
            </w:r>
            <w:r>
              <w:rPr>
                <w:rFonts w:hint="default" w:ascii="Times New Roman" w:hAnsi="Times New Roman" w:eastAsia="仿宋_GB2312" w:cs="Times New Roman"/>
                <w:sz w:val="24"/>
                <w:szCs w:val="24"/>
                <w:lang w:val="en-US" w:eastAsia="zh-CN"/>
              </w:rPr>
              <w:t>一反三，认真履行职能职责；二是</w:t>
            </w:r>
            <w:r>
              <w:rPr>
                <w:rFonts w:hint="default" w:ascii="Times New Roman" w:hAnsi="Times New Roman" w:eastAsia="仿宋_GB2312" w:cs="Times New Roman"/>
                <w:sz w:val="24"/>
                <w:szCs w:val="24"/>
              </w:rPr>
              <w:t>县人大、政协</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积极开展河长制</w:t>
            </w:r>
            <w:r>
              <w:rPr>
                <w:rFonts w:hint="default" w:ascii="Times New Roman" w:hAnsi="Times New Roman" w:eastAsia="仿宋_GB2312" w:cs="Times New Roman"/>
                <w:sz w:val="24"/>
                <w:szCs w:val="24"/>
                <w:lang w:val="en-US" w:eastAsia="zh-CN"/>
              </w:rPr>
              <w:t>督察督导</w:t>
            </w:r>
            <w:r>
              <w:rPr>
                <w:rFonts w:hint="default" w:ascii="Times New Roman" w:hAnsi="Times New Roman" w:eastAsia="仿宋_GB2312" w:cs="Times New Roman"/>
                <w:sz w:val="24"/>
                <w:szCs w:val="24"/>
                <w:lang w:eastAsia="zh-CN"/>
              </w:rPr>
              <w:t>工作</w:t>
            </w:r>
            <w:r>
              <w:rPr>
                <w:rFonts w:hint="default" w:ascii="Times New Roman" w:hAnsi="Times New Roman" w:eastAsia="仿宋_GB2312" w:cs="Times New Roman"/>
                <w:sz w:val="24"/>
                <w:szCs w:val="24"/>
                <w:lang w:val="en-US" w:eastAsia="zh-CN"/>
              </w:rPr>
              <w:t>，同时充分发挥检察、公安机关河湖生态环境保护检察公益诉讼和监督职能，共开展联合执法次数12次；各级河（湖）长重点从六大任务方面开展巡查，2022年以来，共累计巡河7469次，达到巡河指标工作要求，及时建立问题台账并形成闭环管理，截至目前，巡河发现问题共56个，已全部完成整改；在全县范围内推动党建+河湖长制工作，发挥党建引领和战斗堡垒作用，</w:t>
            </w:r>
            <w:r>
              <w:rPr>
                <w:rFonts w:hint="default" w:ascii="Times New Roman" w:hAnsi="Times New Roman" w:eastAsia="仿宋_GB2312" w:cs="Times New Roman"/>
                <w:sz w:val="24"/>
                <w:szCs w:val="24"/>
                <w:lang w:eastAsia="zh-CN"/>
              </w:rPr>
              <w:t>深入</w:t>
            </w:r>
            <w:r>
              <w:rPr>
                <w:rFonts w:hint="default" w:ascii="Times New Roman" w:hAnsi="Times New Roman" w:eastAsia="仿宋_GB2312" w:cs="Times New Roman"/>
                <w:sz w:val="24"/>
                <w:szCs w:val="24"/>
                <w:lang w:val="en-US" w:eastAsia="zh-CN"/>
              </w:rPr>
              <w:t>推进“清河行动”由阶段性向常态化转变，</w:t>
            </w:r>
            <w:r>
              <w:rPr>
                <w:rFonts w:hint="default" w:ascii="Times New Roman" w:hAnsi="Times New Roman" w:eastAsia="仿宋_GB2312" w:cs="Times New Roman"/>
                <w:sz w:val="24"/>
                <w:szCs w:val="24"/>
              </w:rPr>
              <w:t>累计投入人力1</w:t>
            </w:r>
            <w:r>
              <w:rPr>
                <w:rFonts w:hint="default" w:ascii="Times New Roman" w:hAnsi="Times New Roman" w:eastAsia="仿宋_GB2312" w:cs="Times New Roman"/>
                <w:sz w:val="24"/>
                <w:szCs w:val="24"/>
                <w:lang w:val="en-US" w:eastAsia="zh-CN"/>
              </w:rPr>
              <w:t>476</w:t>
            </w:r>
            <w:r>
              <w:rPr>
                <w:rFonts w:hint="default" w:ascii="Times New Roman" w:hAnsi="Times New Roman" w:eastAsia="仿宋_GB2312" w:cs="Times New Roman"/>
                <w:sz w:val="24"/>
                <w:szCs w:val="24"/>
              </w:rPr>
              <w:t>人次，清理河道1</w:t>
            </w:r>
            <w:r>
              <w:rPr>
                <w:rFonts w:hint="default" w:ascii="Times New Roman" w:hAnsi="Times New Roman" w:eastAsia="仿宋_GB2312" w:cs="Times New Roman"/>
                <w:sz w:val="24"/>
                <w:szCs w:val="24"/>
                <w:lang w:val="en-US" w:eastAsia="zh-CN"/>
              </w:rPr>
              <w:t>98</w:t>
            </w:r>
            <w:r>
              <w:rPr>
                <w:rFonts w:hint="default" w:ascii="Times New Roman" w:hAnsi="Times New Roman" w:eastAsia="仿宋_GB2312" w:cs="Times New Roman"/>
                <w:sz w:val="24"/>
                <w:szCs w:val="24"/>
              </w:rPr>
              <w:t>公里</w:t>
            </w:r>
            <w:r>
              <w:rPr>
                <w:rFonts w:hint="default" w:ascii="Times New Roman" w:hAnsi="Times New Roman" w:eastAsia="仿宋_GB2312" w:cs="Times New Roman"/>
                <w:sz w:val="24"/>
                <w:szCs w:val="24"/>
                <w:lang w:eastAsia="zh-CN"/>
              </w:rPr>
              <w:t>，清除垃圾</w:t>
            </w:r>
            <w:r>
              <w:rPr>
                <w:rFonts w:hint="default" w:ascii="Times New Roman" w:hAnsi="Times New Roman" w:eastAsia="仿宋_GB2312" w:cs="Times New Roman"/>
                <w:sz w:val="24"/>
                <w:szCs w:val="24"/>
                <w:lang w:val="en-US" w:eastAsia="zh-CN"/>
              </w:rPr>
              <w:t>4695.5</w:t>
            </w:r>
            <w:r>
              <w:rPr>
                <w:rFonts w:hint="default" w:ascii="Times New Roman" w:hAnsi="Times New Roman" w:eastAsia="仿宋_GB2312" w:cs="Times New Roman"/>
                <w:sz w:val="24"/>
                <w:szCs w:val="24"/>
                <w:lang w:eastAsia="zh-CN"/>
              </w:rPr>
              <w:t>吨；</w:t>
            </w:r>
            <w:r>
              <w:rPr>
                <w:rFonts w:hint="eastAsia" w:ascii="Times New Roman" w:hAnsi="Times New Roman" w:eastAsia="仿宋_GB2312" w:cs="Times New Roman"/>
                <w:b/>
                <w:bCs/>
                <w:sz w:val="24"/>
                <w:szCs w:val="24"/>
                <w:lang w:eastAsia="zh-CN"/>
              </w:rPr>
              <w:t>二</w:t>
            </w:r>
            <w:r>
              <w:rPr>
                <w:rFonts w:hint="default" w:ascii="Times New Roman" w:hAnsi="Times New Roman" w:eastAsia="仿宋_GB2312" w:cs="Times New Roman"/>
                <w:b/>
                <w:bCs/>
                <w:sz w:val="24"/>
                <w:szCs w:val="24"/>
                <w:lang w:eastAsia="zh-CN"/>
              </w:rPr>
              <w:t>是</w:t>
            </w:r>
            <w:r>
              <w:rPr>
                <w:rFonts w:hint="default" w:ascii="Times New Roman" w:hAnsi="Times New Roman" w:eastAsia="仿宋_GB2312" w:cs="Times New Roman"/>
                <w:sz w:val="24"/>
                <w:szCs w:val="24"/>
                <w:lang w:val="en-US" w:eastAsia="zh-CN"/>
              </w:rPr>
              <w:t>我进一步加强河湖“清四乱”规范化常态化工作，组织各乡镇每月继续开展河道巡查、摸排，扎实推进问题整改，检察、公安机关、县河长办成立县级工作巡查组，对巡河巡库反馈的存在问题、群众反映或关注的区域加大督查力度，确保老问题不反弹，新问题及时发现并整治，逐步做到河湖四乱问题自查不敷衍、督促有成效，累计开展2次“清四乱”“回头看”联合检查工作，共复核12个问题，</w:t>
            </w:r>
            <w:r>
              <w:rPr>
                <w:rFonts w:hint="eastAsia" w:ascii="Times New Roman" w:hAnsi="Times New Roman" w:eastAsia="仿宋_GB2312" w:cs="Times New Roman"/>
                <w:sz w:val="24"/>
                <w:szCs w:val="24"/>
                <w:lang w:val="en-US" w:eastAsia="zh-CN"/>
              </w:rPr>
              <w:t>整改成效巩固较好</w:t>
            </w:r>
            <w:r>
              <w:rPr>
                <w:rFonts w:hint="default" w:ascii="Times New Roman" w:hAnsi="Times New Roman" w:eastAsia="仿宋_GB2312" w:cs="Times New Roman"/>
                <w:sz w:val="24"/>
                <w:szCs w:val="24"/>
                <w:lang w:val="en-US" w:eastAsia="zh-CN"/>
              </w:rPr>
              <w:t>。截止目前共排查出15个问题，其中乱建3个，乱堆10个，乱占2个，已全部整改销号</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b/>
                <w:bCs/>
                <w:sz w:val="24"/>
                <w:szCs w:val="24"/>
                <w:lang w:val="en-US" w:eastAsia="zh-CN"/>
              </w:rPr>
              <w:t>三是</w:t>
            </w:r>
            <w:r>
              <w:rPr>
                <w:rFonts w:hint="default" w:ascii="Times New Roman" w:hAnsi="Times New Roman" w:eastAsia="仿宋_GB2312" w:cs="Times New Roman"/>
                <w:sz w:val="24"/>
                <w:szCs w:val="24"/>
                <w:lang w:val="en-US" w:eastAsia="zh-CN"/>
              </w:rPr>
              <w:t>在县融媒体、公众号等信息平台发布12次河湖治理成效、印发14期河（湖）长制工作简讯，宣传展示河湖保护治理成效，建立河（湖）长公示牌150块，展示保护目标和工作措施，号召全社会积极参与；以河（湖）警长制为重要抓手，针对生态环境领域重点风险隐患、违法案件线索等深入乡镇社区开展生态环境保护法律法规宣传2次；2022年，在省级媒体刊发稿件2条信息，在市级媒体刊发2条信息，进一步扩大宣传范围，宣传引导和公众参与爱河、护河行动中来，营造了良好的氛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500"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整改方案编制情况</w:t>
            </w:r>
          </w:p>
        </w:tc>
        <w:tc>
          <w:tcPr>
            <w:tcW w:w="1605" w:type="dxa"/>
            <w:vAlign w:val="center"/>
          </w:tcPr>
          <w:p>
            <w:pPr>
              <w:spacing w:before="120" w:line="212"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31"/>
                <w:szCs w:val="31"/>
                <w:lang w:val="en-US" w:eastAsia="zh-CN"/>
              </w:rPr>
              <w:t>是☑否□</w:t>
            </w:r>
          </w:p>
        </w:tc>
        <w:tc>
          <w:tcPr>
            <w:tcW w:w="2325" w:type="dxa"/>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编制单位</w:t>
            </w:r>
          </w:p>
        </w:tc>
        <w:tc>
          <w:tcPr>
            <w:tcW w:w="88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耿马自治县人民政府</w:t>
            </w:r>
          </w:p>
        </w:tc>
        <w:tc>
          <w:tcPr>
            <w:tcW w:w="825" w:type="dxa"/>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组织审核单位</w:t>
            </w:r>
          </w:p>
        </w:tc>
        <w:tc>
          <w:tcPr>
            <w:tcW w:w="7776" w:type="dxa"/>
            <w:gridSpan w:val="5"/>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临沧市人民政府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916" w:type="dxa"/>
            <w:gridSpan w:val="10"/>
            <w:vAlign w:val="top"/>
          </w:tcPr>
          <w:p>
            <w:pPr>
              <w:spacing w:before="120" w:line="212" w:lineRule="auto"/>
              <w:ind w:left="251"/>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430" w:type="dxa"/>
            <w:gridSpan w:val="3"/>
            <w:vMerge w:val="restart"/>
            <w:tcBorders>
              <w:bottom w:val="nil"/>
            </w:tcBorders>
            <w:vAlign w:val="center"/>
          </w:tcPr>
          <w:p>
            <w:pPr>
              <w:spacing w:before="120" w:line="212" w:lineRule="auto"/>
              <w:rPr>
                <w:rFonts w:hint="default" w:ascii="仿宋_GB2312" w:hAnsi="仿宋_GB2312" w:eastAsia="仿宋_GB2312" w:cs="仿宋_GB2312"/>
                <w:spacing w:val="-1"/>
                <w:sz w:val="31"/>
                <w:szCs w:val="31"/>
                <w:lang w:val="en-US" w:eastAsia="zh-CN"/>
              </w:rPr>
            </w:pPr>
            <w:r>
              <w:rPr>
                <w:rFonts w:hint="default" w:ascii="Times New Roman" w:hAnsi="Times New Roman" w:eastAsia="仿宋_GB2312" w:cs="Times New Roman"/>
                <w:b w:val="0"/>
                <w:bCs w:val="0"/>
                <w:color w:val="auto"/>
                <w:sz w:val="28"/>
                <w:szCs w:val="28"/>
                <w:lang w:val="en-US" w:eastAsia="zh-CN"/>
              </w:rPr>
              <w:t>措施1：严格执行2020年修订印发的《</w:t>
            </w:r>
            <w:r>
              <w:rPr>
                <w:rFonts w:hint="eastAsia" w:ascii="Times New Roman" w:hAnsi="Times New Roman" w:eastAsia="仿宋_GB2312" w:cs="Times New Roman"/>
                <w:b w:val="0"/>
                <w:bCs w:val="0"/>
                <w:color w:val="auto"/>
                <w:sz w:val="28"/>
                <w:szCs w:val="28"/>
                <w:lang w:val="en-US" w:eastAsia="zh-CN"/>
              </w:rPr>
              <w:t>耿马自治县</w:t>
            </w:r>
            <w:r>
              <w:rPr>
                <w:rFonts w:hint="default" w:ascii="Times New Roman" w:hAnsi="Times New Roman" w:eastAsia="仿宋_GB2312" w:cs="Times New Roman"/>
                <w:b w:val="0"/>
                <w:bCs w:val="0"/>
                <w:color w:val="auto"/>
                <w:sz w:val="28"/>
                <w:szCs w:val="28"/>
                <w:lang w:val="en-US" w:eastAsia="zh-CN"/>
              </w:rPr>
              <w:t>全面推行河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长制</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级会议制度》等五项制度</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进一步健全完善</w:t>
            </w:r>
            <w:r>
              <w:rPr>
                <w:rFonts w:hint="eastAsia" w:ascii="Times New Roman" w:hAnsi="Times New Roman" w:eastAsia="仿宋_GB2312" w:cs="Times New Roman"/>
                <w:b w:val="0"/>
                <w:bCs w:val="0"/>
                <w:color w:val="auto"/>
                <w:sz w:val="28"/>
                <w:szCs w:val="28"/>
                <w:lang w:val="en-US" w:eastAsia="zh-CN"/>
              </w:rPr>
              <w:t>县、乡、村三</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长履职协调机制</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有效避免河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只挂帅不作战</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等问题</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杜绝各级河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长中的官僚主义、形式主义问题</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长适时巡河巡查召开会议</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由</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长联系部门牵头负责筹备</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并牵头调度督办巡河巡查会议研究部署事项</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长制领导小组成员单位根据职能职责组织成员单位督查</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作为</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长联系部门的</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还要对相应巡河巡湖发现问题和对应河湖的下一级河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长联系部门一并督查</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河长办、</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长联系部门</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在</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长巡河巡查前</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要分别事先梳理存在问题和提出问题建议</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认真贯彻落实水利部</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省河长办</w:t>
            </w:r>
            <w:r>
              <w:rPr>
                <w:rFonts w:hint="eastAsia" w:ascii="Times New Roman" w:hAnsi="Times New Roman" w:eastAsia="仿宋_GB2312" w:cs="Times New Roman"/>
                <w:b w:val="0"/>
                <w:bCs w:val="0"/>
                <w:color w:val="auto"/>
                <w:sz w:val="28"/>
                <w:szCs w:val="28"/>
                <w:lang w:val="en-US" w:eastAsia="zh-CN"/>
              </w:rPr>
              <w:t>、市河长办</w:t>
            </w:r>
            <w:r>
              <w:rPr>
                <w:rFonts w:hint="default" w:ascii="Times New Roman" w:hAnsi="Times New Roman" w:eastAsia="仿宋_GB2312" w:cs="Times New Roman"/>
                <w:b w:val="0"/>
                <w:bCs w:val="0"/>
                <w:color w:val="auto"/>
                <w:sz w:val="28"/>
                <w:szCs w:val="28"/>
                <w:lang w:val="en-US" w:eastAsia="zh-CN"/>
              </w:rPr>
              <w:t>安排</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健全完善</w:t>
            </w:r>
            <w:r>
              <w:rPr>
                <w:rFonts w:hint="eastAsia" w:ascii="Times New Roman" w:hAnsi="Times New Roman" w:eastAsia="仿宋_GB2312" w:cs="Times New Roman"/>
                <w:b w:val="0"/>
                <w:bCs w:val="0"/>
                <w:color w:val="auto"/>
                <w:sz w:val="28"/>
                <w:szCs w:val="28"/>
                <w:lang w:val="en-US" w:eastAsia="zh-CN"/>
              </w:rPr>
              <w:t>县</w:t>
            </w:r>
            <w:r>
              <w:rPr>
                <w:rFonts w:hint="default" w:ascii="Times New Roman" w:hAnsi="Times New Roman" w:eastAsia="仿宋_GB2312" w:cs="Times New Roman"/>
                <w:b w:val="0"/>
                <w:bCs w:val="0"/>
                <w:color w:val="auto"/>
                <w:sz w:val="28"/>
                <w:szCs w:val="28"/>
                <w:lang w:val="en-US" w:eastAsia="zh-CN"/>
              </w:rPr>
              <w:t>级联席会议制度及工作规则</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完善河湖长制有关体制机制</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进一步规范河</w:t>
            </w:r>
            <w:r>
              <w:rPr>
                <w:rFonts w:hint="eastAsia" w:ascii="Times New Roman" w:hAnsi="Times New Roman" w:eastAsia="仿宋_GB2312" w:cs="Times New Roman"/>
                <w:b w:val="0"/>
                <w:bCs w:val="0"/>
                <w:color w:val="auto"/>
                <w:sz w:val="28"/>
                <w:szCs w:val="28"/>
                <w:lang w:val="en-US" w:eastAsia="zh-CN"/>
              </w:rPr>
              <w:t>（湖）</w:t>
            </w:r>
            <w:r>
              <w:rPr>
                <w:rFonts w:hint="default" w:ascii="Times New Roman" w:hAnsi="Times New Roman" w:eastAsia="仿宋_GB2312" w:cs="Times New Roman"/>
                <w:b w:val="0"/>
                <w:bCs w:val="0"/>
                <w:color w:val="auto"/>
                <w:sz w:val="28"/>
                <w:szCs w:val="28"/>
                <w:lang w:val="en-US" w:eastAsia="zh-CN"/>
              </w:rPr>
              <w:t>长制工作</w:t>
            </w:r>
            <w:r>
              <w:rPr>
                <w:rFonts w:hint="eastAsia" w:ascii="Times New Roman" w:hAnsi="Times New Roman" w:eastAsia="仿宋_GB2312" w:cs="Times New Roman"/>
                <w:b w:val="0"/>
                <w:bCs w:val="0"/>
                <w:color w:val="auto"/>
                <w:sz w:val="28"/>
                <w:szCs w:val="28"/>
                <w:lang w:val="en-US" w:eastAsia="zh-CN"/>
              </w:rPr>
              <w:t>。</w:t>
            </w:r>
          </w:p>
        </w:tc>
        <w:tc>
          <w:tcPr>
            <w:tcW w:w="1710" w:type="dxa"/>
            <w:gridSpan w:val="2"/>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责任单位</w:t>
            </w:r>
          </w:p>
        </w:tc>
        <w:tc>
          <w:tcPr>
            <w:tcW w:w="132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县河长办、县河（湖）长制领导小组成员单位</w:t>
            </w:r>
          </w:p>
        </w:tc>
        <w:tc>
          <w:tcPr>
            <w:tcW w:w="1453"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123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2022年年底</w:t>
            </w:r>
          </w:p>
        </w:tc>
        <w:tc>
          <w:tcPr>
            <w:tcW w:w="855"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完成情况</w:t>
            </w: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规定时限完成☑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0" w:hRule="atLeast"/>
        </w:trPr>
        <w:tc>
          <w:tcPr>
            <w:tcW w:w="5430" w:type="dxa"/>
            <w:gridSpan w:val="3"/>
            <w:vMerge w:val="continue"/>
            <w:tcBorders>
              <w:top w:val="nil"/>
            </w:tcBorders>
            <w:vAlign w:val="center"/>
          </w:tcPr>
          <w:p>
            <w:pPr>
              <w:spacing w:before="120" w:line="212" w:lineRule="auto"/>
              <w:ind w:left="251"/>
              <w:rPr>
                <w:rFonts w:hint="default" w:ascii="仿宋_GB2312" w:hAnsi="仿宋_GB2312" w:eastAsia="仿宋_GB2312" w:cs="仿宋_GB2312"/>
                <w:spacing w:val="-1"/>
                <w:sz w:val="31"/>
                <w:szCs w:val="31"/>
                <w:lang w:val="en-US" w:eastAsia="zh-CN"/>
              </w:rPr>
            </w:pPr>
          </w:p>
        </w:tc>
        <w:tc>
          <w:tcPr>
            <w:tcW w:w="1710" w:type="dxa"/>
            <w:gridSpan w:val="2"/>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32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453"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23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其他情况：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430" w:type="dxa"/>
            <w:gridSpan w:val="3"/>
            <w:vMerge w:val="restart"/>
            <w:tcBorders>
              <w:bottom w:val="nil"/>
            </w:tcBorders>
            <w:vAlign w:val="center"/>
          </w:tcPr>
          <w:p>
            <w:pPr>
              <w:spacing w:before="120" w:line="212" w:lineRule="auto"/>
              <w:rPr>
                <w:rFonts w:hint="default" w:ascii="仿宋_GB2312" w:hAnsi="仿宋_GB2312" w:eastAsia="仿宋_GB2312" w:cs="仿宋_GB2312"/>
                <w:spacing w:val="-1"/>
                <w:sz w:val="31"/>
                <w:szCs w:val="31"/>
                <w:lang w:val="en-US" w:eastAsia="zh-CN"/>
              </w:rPr>
            </w:pPr>
            <w:r>
              <w:rPr>
                <w:rFonts w:hint="default" w:ascii="Times New Roman" w:hAnsi="Times New Roman" w:eastAsia="仿宋_GB2312" w:cs="Times New Roman"/>
                <w:b w:val="0"/>
                <w:bCs w:val="0"/>
                <w:color w:val="auto"/>
                <w:sz w:val="28"/>
                <w:szCs w:val="28"/>
                <w:lang w:val="en-US" w:eastAsia="zh-CN"/>
              </w:rPr>
              <w:t>措施2：深入推进河湖</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清四乱</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规范化常态化</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将清理整治重点向中小河流、农村河湖延伸</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对新出现的</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四乱</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问题坚决做到</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零容忍</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适时组织开展问题整改监督检查,切实推动</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四乱</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问题有效整改</w:t>
            </w:r>
            <w:r>
              <w:rPr>
                <w:rFonts w:hint="eastAsia" w:ascii="Times New Roman" w:hAnsi="Times New Roman" w:eastAsia="仿宋_GB2312" w:cs="Times New Roman"/>
                <w:b w:val="0"/>
                <w:bCs w:val="0"/>
                <w:color w:val="auto"/>
                <w:sz w:val="28"/>
                <w:szCs w:val="28"/>
                <w:lang w:val="en-US" w:eastAsia="zh-CN"/>
              </w:rPr>
              <w:t>。</w:t>
            </w:r>
          </w:p>
        </w:tc>
        <w:tc>
          <w:tcPr>
            <w:tcW w:w="1710" w:type="dxa"/>
            <w:gridSpan w:val="2"/>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责任单位</w:t>
            </w:r>
          </w:p>
        </w:tc>
        <w:tc>
          <w:tcPr>
            <w:tcW w:w="132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县河长办、县河（湖）长制领导小组成员单位</w:t>
            </w:r>
          </w:p>
        </w:tc>
        <w:tc>
          <w:tcPr>
            <w:tcW w:w="1453"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1232" w:type="dxa"/>
            <w:vMerge w:val="restart"/>
            <w:tcBorders>
              <w:bottom w:val="nil"/>
            </w:tcBorders>
            <w:vAlign w:val="center"/>
          </w:tcPr>
          <w:p>
            <w:pPr>
              <w:spacing w:before="120" w:line="212" w:lineRule="auto"/>
              <w:jc w:val="center"/>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2022年年底</w:t>
            </w:r>
          </w:p>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完成情况</w:t>
            </w: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规定时限完成☑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430" w:type="dxa"/>
            <w:gridSpan w:val="3"/>
            <w:vMerge w:val="continue"/>
            <w:tcBorders>
              <w:top w:val="nil"/>
            </w:tcBorders>
            <w:vAlign w:val="center"/>
          </w:tcPr>
          <w:p>
            <w:pPr>
              <w:spacing w:before="120" w:line="212" w:lineRule="auto"/>
              <w:ind w:left="251"/>
              <w:rPr>
                <w:rFonts w:hint="default" w:ascii="仿宋_GB2312" w:hAnsi="仿宋_GB2312" w:eastAsia="仿宋_GB2312" w:cs="仿宋_GB2312"/>
                <w:spacing w:val="-1"/>
                <w:sz w:val="31"/>
                <w:szCs w:val="31"/>
                <w:lang w:val="en-US" w:eastAsia="zh-CN"/>
              </w:rPr>
            </w:pPr>
          </w:p>
        </w:tc>
        <w:tc>
          <w:tcPr>
            <w:tcW w:w="1710" w:type="dxa"/>
            <w:gridSpan w:val="2"/>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32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453"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232"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continue"/>
            <w:tcBorders>
              <w:top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其他情况：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430" w:type="dxa"/>
            <w:gridSpan w:val="3"/>
            <w:vMerge w:val="restart"/>
            <w:tcBorders>
              <w:bottom w:val="nil"/>
            </w:tcBorders>
            <w:vAlign w:val="center"/>
          </w:tcPr>
          <w:p>
            <w:pPr>
              <w:spacing w:before="120" w:line="212" w:lineRule="auto"/>
              <w:rPr>
                <w:rFonts w:hint="default" w:ascii="仿宋_GB2312" w:hAnsi="仿宋_GB2312" w:eastAsia="仿宋_GB2312" w:cs="仿宋_GB2312"/>
                <w:spacing w:val="-1"/>
                <w:sz w:val="31"/>
                <w:szCs w:val="31"/>
                <w:lang w:val="en-US" w:eastAsia="zh-CN"/>
              </w:rPr>
            </w:pPr>
            <w:r>
              <w:rPr>
                <w:rFonts w:hint="default" w:ascii="Times New Roman" w:hAnsi="Times New Roman" w:eastAsia="仿宋_GB2312" w:cs="Times New Roman"/>
                <w:b w:val="0"/>
                <w:bCs w:val="0"/>
                <w:color w:val="auto"/>
                <w:sz w:val="28"/>
                <w:szCs w:val="28"/>
                <w:lang w:val="en-US" w:eastAsia="zh-CN"/>
              </w:rPr>
              <w:t>措施3：</w:t>
            </w:r>
            <w:r>
              <w:rPr>
                <w:rFonts w:hint="eastAsia" w:ascii="Times New Roman" w:hAnsi="Times New Roman" w:eastAsia="仿宋_GB2312" w:cs="Times New Roman"/>
                <w:b w:val="0"/>
                <w:bCs w:val="0"/>
                <w:color w:val="auto"/>
                <w:sz w:val="28"/>
                <w:szCs w:val="28"/>
                <w:lang w:val="en-US" w:eastAsia="zh-CN"/>
              </w:rPr>
              <w:t>进一步强化宣传引导,充分发挥各级主流媒体正面导向作用，加大河（湖）长制宣传报道；各级河（湖）长制成员单位结合职能职责，加强河湖保护治理工作宣传引导，营造全民参与爱河护河的良好氛围。</w:t>
            </w:r>
          </w:p>
        </w:tc>
        <w:tc>
          <w:tcPr>
            <w:tcW w:w="1710" w:type="dxa"/>
            <w:gridSpan w:val="2"/>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责任单位</w:t>
            </w:r>
          </w:p>
        </w:tc>
        <w:tc>
          <w:tcPr>
            <w:tcW w:w="1322" w:type="dxa"/>
            <w:vMerge w:val="restart"/>
            <w:tcBorders>
              <w:bottom w:val="nil"/>
            </w:tcBorders>
            <w:vAlign w:val="center"/>
          </w:tcPr>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Times New Roman" w:hAnsi="Times New Roman" w:eastAsia="仿宋_GB2312" w:cs="Times New Roman"/>
                <w:b w:val="0"/>
                <w:bCs w:val="0"/>
                <w:color w:val="auto"/>
                <w:sz w:val="28"/>
                <w:szCs w:val="28"/>
                <w:lang w:val="en-US" w:eastAsia="zh-CN"/>
              </w:rPr>
              <w:t>县河长办、县河（湖）长制领导小组成员单位</w:t>
            </w:r>
          </w:p>
        </w:tc>
        <w:tc>
          <w:tcPr>
            <w:tcW w:w="1453"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p>
          <w:p>
            <w:pPr>
              <w:spacing w:before="120" w:line="212" w:lineRule="auto"/>
              <w:jc w:val="center"/>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整改时限</w:t>
            </w:r>
          </w:p>
        </w:tc>
        <w:tc>
          <w:tcPr>
            <w:tcW w:w="1232" w:type="dxa"/>
            <w:vMerge w:val="restart"/>
            <w:tcBorders>
              <w:bottom w:val="nil"/>
            </w:tcBorders>
            <w:vAlign w:val="center"/>
          </w:tcPr>
          <w:p>
            <w:pPr>
              <w:spacing w:before="120" w:line="212" w:lineRule="auto"/>
              <w:jc w:val="center"/>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2022年年底</w:t>
            </w:r>
          </w:p>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restart"/>
            <w:tcBorders>
              <w:bottom w:val="nil"/>
            </w:tcBorders>
            <w:vAlign w:val="center"/>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完成情况</w:t>
            </w: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规定时限完成☑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5430" w:type="dxa"/>
            <w:gridSpan w:val="3"/>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710" w:type="dxa"/>
            <w:gridSpan w:val="2"/>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322"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453"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1232"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855" w:type="dxa"/>
            <w:vMerge w:val="continue"/>
            <w:tcBorders>
              <w:top w:val="nil"/>
            </w:tcBorders>
            <w:vAlign w:val="top"/>
          </w:tcPr>
          <w:p>
            <w:pPr>
              <w:spacing w:before="120" w:line="212" w:lineRule="auto"/>
              <w:ind w:left="251"/>
              <w:rPr>
                <w:rFonts w:hint="eastAsia" w:ascii="仿宋_GB2312" w:hAnsi="仿宋_GB2312" w:eastAsia="仿宋_GB2312" w:cs="仿宋_GB2312"/>
                <w:spacing w:val="-1"/>
                <w:sz w:val="31"/>
                <w:szCs w:val="31"/>
                <w:lang w:val="en-US" w:eastAsia="zh-CN"/>
              </w:rPr>
            </w:pPr>
          </w:p>
        </w:tc>
        <w:tc>
          <w:tcPr>
            <w:tcW w:w="2914" w:type="dxa"/>
            <w:vAlign w:val="top"/>
          </w:tcPr>
          <w:p>
            <w:pPr>
              <w:spacing w:before="120" w:line="212" w:lineRule="auto"/>
              <w:ind w:left="251"/>
              <w:rPr>
                <w:rFonts w:hint="eastAsia" w:ascii="仿宋_GB2312" w:hAnsi="仿宋_GB2312" w:eastAsia="仿宋_GB2312" w:cs="仿宋_GB2312"/>
                <w:spacing w:val="-1"/>
                <w:sz w:val="31"/>
                <w:szCs w:val="31"/>
                <w:lang w:val="en-US" w:eastAsia="zh-CN"/>
              </w:rPr>
            </w:pPr>
            <w:r>
              <w:rPr>
                <w:rFonts w:hint="eastAsia" w:ascii="仿宋_GB2312" w:hAnsi="仿宋_GB2312" w:eastAsia="仿宋_GB2312" w:cs="仿宋_GB2312"/>
                <w:spacing w:val="-1"/>
                <w:sz w:val="31"/>
                <w:szCs w:val="31"/>
                <w:lang w:val="en-US" w:eastAsia="zh-CN"/>
              </w:rPr>
              <w:t>其他情况：</w:t>
            </w:r>
          </w:p>
        </w:tc>
      </w:tr>
    </w:tbl>
    <w:p>
      <w:pPr>
        <w:rPr>
          <w:rFonts w:ascii="Arial"/>
          <w:sz w:val="21"/>
        </w:rPr>
      </w:pPr>
    </w:p>
    <w:p>
      <w:pPr>
        <w:sectPr>
          <w:headerReference r:id="rId5" w:type="default"/>
          <w:footerReference r:id="rId6" w:type="default"/>
          <w:pgSz w:w="16838" w:h="11906"/>
          <w:pgMar w:top="400" w:right="1065" w:bottom="400" w:left="112" w:header="0" w:footer="0" w:gutter="0"/>
          <w:cols w:space="720" w:num="1"/>
        </w:sectPr>
      </w:pPr>
    </w:p>
    <w:p/>
    <w:p/>
    <w:p/>
    <w:p/>
    <w:p>
      <w:pPr>
        <w:spacing w:line="221" w:lineRule="exact"/>
      </w:pPr>
    </w:p>
    <w:tbl>
      <w:tblPr>
        <w:tblStyle w:val="5"/>
        <w:tblW w:w="14809" w:type="dxa"/>
        <w:tblInd w:w="8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9"/>
        <w:gridCol w:w="1844"/>
        <w:gridCol w:w="1635"/>
        <w:gridCol w:w="2564"/>
        <w:gridCol w:w="1649"/>
        <w:gridCol w:w="5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519" w:type="dxa"/>
            <w:vAlign w:val="top"/>
          </w:tcPr>
          <w:p>
            <w:pPr>
              <w:spacing w:before="211" w:line="295" w:lineRule="auto"/>
              <w:ind w:left="212" w:right="196" w:firstLine="1"/>
              <w:rPr>
                <w:rFonts w:ascii="微软雅黑" w:hAnsi="微软雅黑" w:eastAsia="微软雅黑" w:cs="微软雅黑"/>
                <w:sz w:val="28"/>
                <w:szCs w:val="28"/>
              </w:rPr>
            </w:pPr>
            <w:r>
              <w:rPr>
                <w:rFonts w:ascii="微软雅黑" w:hAnsi="微软雅黑" w:eastAsia="微软雅黑" w:cs="微软雅黑"/>
                <w:spacing w:val="-5"/>
                <w:sz w:val="28"/>
                <w:szCs w:val="28"/>
              </w:rPr>
              <w:t>环</w:t>
            </w:r>
            <w:r>
              <w:rPr>
                <w:rFonts w:ascii="微软雅黑" w:hAnsi="微软雅黑" w:eastAsia="微软雅黑" w:cs="微软雅黑"/>
                <w:spacing w:val="-4"/>
                <w:sz w:val="28"/>
                <w:szCs w:val="28"/>
              </w:rPr>
              <w:t>境违法</w:t>
            </w:r>
            <w:r>
              <w:rPr>
                <w:rFonts w:ascii="微软雅黑" w:hAnsi="微软雅黑" w:eastAsia="微软雅黑" w:cs="微软雅黑"/>
                <w:spacing w:val="-6"/>
                <w:sz w:val="28"/>
                <w:szCs w:val="28"/>
              </w:rPr>
              <w:t>行</w:t>
            </w:r>
            <w:r>
              <w:rPr>
                <w:rFonts w:ascii="微软雅黑" w:hAnsi="微软雅黑" w:eastAsia="微软雅黑" w:cs="微软雅黑"/>
                <w:spacing w:val="-4"/>
                <w:sz w:val="28"/>
                <w:szCs w:val="28"/>
              </w:rPr>
              <w:t>为</w:t>
            </w:r>
            <w:r>
              <w:rPr>
                <w:rFonts w:ascii="微软雅黑" w:hAnsi="微软雅黑" w:eastAsia="微软雅黑" w:cs="微软雅黑"/>
                <w:spacing w:val="-3"/>
                <w:sz w:val="28"/>
                <w:szCs w:val="28"/>
              </w:rPr>
              <w:t>查处</w:t>
            </w:r>
          </w:p>
        </w:tc>
        <w:tc>
          <w:tcPr>
            <w:tcW w:w="1844" w:type="dxa"/>
            <w:vAlign w:val="top"/>
          </w:tcPr>
          <w:p>
            <w:pPr>
              <w:spacing w:line="311" w:lineRule="auto"/>
              <w:rPr>
                <w:rFonts w:ascii="Arial"/>
                <w:sz w:val="21"/>
              </w:rPr>
            </w:pPr>
          </w:p>
          <w:p>
            <w:pPr>
              <w:spacing w:line="311" w:lineRule="auto"/>
              <w:rPr>
                <w:rFonts w:ascii="Arial"/>
                <w:sz w:val="21"/>
              </w:rPr>
            </w:pPr>
          </w:p>
          <w:p>
            <w:pPr>
              <w:spacing w:before="120" w:line="199" w:lineRule="auto"/>
              <w:ind w:left="234"/>
              <w:rPr>
                <w:rFonts w:hint="eastAsia" w:ascii="微软雅黑" w:hAnsi="微软雅黑" w:eastAsia="微软雅黑" w:cs="微软雅黑"/>
                <w:sz w:val="28"/>
                <w:szCs w:val="28"/>
                <w:lang w:eastAsia="zh-CN"/>
              </w:rPr>
            </w:pPr>
            <w:r>
              <w:rPr>
                <w:rFonts w:ascii="微软雅黑" w:hAnsi="微软雅黑" w:eastAsia="微软雅黑" w:cs="微软雅黑"/>
                <w:spacing w:val="31"/>
                <w:sz w:val="28"/>
                <w:szCs w:val="28"/>
              </w:rPr>
              <w:t>是</w:t>
            </w:r>
            <w:r>
              <w:rPr>
                <w:rFonts w:hint="eastAsia" w:ascii="微软雅黑" w:hAnsi="微软雅黑" w:eastAsia="微软雅黑" w:cs="微软雅黑"/>
                <w:spacing w:val="30"/>
                <w:sz w:val="28"/>
                <w:szCs w:val="28"/>
                <w:lang w:eastAsia="zh-CN"/>
              </w:rPr>
              <w:t>□</w:t>
            </w:r>
            <w:r>
              <w:rPr>
                <w:rFonts w:ascii="微软雅黑" w:hAnsi="微软雅黑" w:eastAsia="微软雅黑" w:cs="微软雅黑"/>
                <w:spacing w:val="30"/>
                <w:sz w:val="28"/>
                <w:szCs w:val="28"/>
              </w:rPr>
              <w:t>否</w:t>
            </w:r>
            <w:r>
              <w:rPr>
                <w:rFonts w:hint="eastAsia" w:ascii="微软雅黑" w:hAnsi="微软雅黑" w:eastAsia="微软雅黑" w:cs="微软雅黑"/>
                <w:spacing w:val="30"/>
                <w:sz w:val="28"/>
                <w:szCs w:val="28"/>
                <w:lang w:eastAsia="zh-CN"/>
              </w:rPr>
              <w:t>☑</w:t>
            </w:r>
          </w:p>
        </w:tc>
        <w:tc>
          <w:tcPr>
            <w:tcW w:w="1635" w:type="dxa"/>
            <w:vAlign w:val="top"/>
          </w:tcPr>
          <w:p>
            <w:pPr>
              <w:spacing w:line="310" w:lineRule="auto"/>
              <w:rPr>
                <w:rFonts w:ascii="Arial"/>
                <w:sz w:val="21"/>
              </w:rPr>
            </w:pPr>
          </w:p>
          <w:p>
            <w:pPr>
              <w:spacing w:line="311" w:lineRule="auto"/>
              <w:rPr>
                <w:rFonts w:ascii="Arial"/>
                <w:sz w:val="21"/>
              </w:rPr>
            </w:pPr>
          </w:p>
          <w:p>
            <w:pPr>
              <w:spacing w:before="120" w:line="200" w:lineRule="auto"/>
              <w:ind w:left="278"/>
              <w:rPr>
                <w:rFonts w:ascii="微软雅黑" w:hAnsi="微软雅黑" w:eastAsia="微软雅黑" w:cs="微软雅黑"/>
                <w:sz w:val="28"/>
                <w:szCs w:val="28"/>
              </w:rPr>
            </w:pPr>
            <w:r>
              <w:rPr>
                <w:rFonts w:ascii="微软雅黑" w:hAnsi="微软雅黑" w:eastAsia="微软雅黑" w:cs="微软雅黑"/>
                <w:spacing w:val="-6"/>
                <w:sz w:val="28"/>
                <w:szCs w:val="28"/>
              </w:rPr>
              <w:t>责任单位</w:t>
            </w:r>
          </w:p>
        </w:tc>
        <w:tc>
          <w:tcPr>
            <w:tcW w:w="2564" w:type="dxa"/>
            <w:vAlign w:val="top"/>
          </w:tcPr>
          <w:p>
            <w:pPr>
              <w:rPr>
                <w:rFonts w:ascii="Arial"/>
                <w:sz w:val="21"/>
              </w:rPr>
            </w:pPr>
          </w:p>
        </w:tc>
        <w:tc>
          <w:tcPr>
            <w:tcW w:w="1649" w:type="dxa"/>
            <w:vAlign w:val="top"/>
          </w:tcPr>
          <w:p>
            <w:pPr>
              <w:spacing w:line="310" w:lineRule="auto"/>
              <w:rPr>
                <w:rFonts w:ascii="Arial"/>
                <w:sz w:val="21"/>
              </w:rPr>
            </w:pPr>
          </w:p>
          <w:p>
            <w:pPr>
              <w:spacing w:line="311" w:lineRule="auto"/>
              <w:rPr>
                <w:rFonts w:ascii="Arial"/>
                <w:sz w:val="21"/>
              </w:rPr>
            </w:pPr>
          </w:p>
          <w:p>
            <w:pPr>
              <w:spacing w:before="120" w:line="200" w:lineRule="auto"/>
              <w:ind w:left="294"/>
              <w:rPr>
                <w:rFonts w:ascii="微软雅黑" w:hAnsi="微软雅黑" w:eastAsia="微软雅黑" w:cs="微软雅黑"/>
                <w:sz w:val="28"/>
                <w:szCs w:val="28"/>
              </w:rPr>
            </w:pPr>
            <w:r>
              <w:rPr>
                <w:rFonts w:ascii="微软雅黑" w:hAnsi="微软雅黑" w:eastAsia="微软雅黑" w:cs="微软雅黑"/>
                <w:spacing w:val="-8"/>
                <w:sz w:val="28"/>
                <w:szCs w:val="28"/>
              </w:rPr>
              <w:t>办</w:t>
            </w:r>
            <w:r>
              <w:rPr>
                <w:rFonts w:ascii="微软雅黑" w:hAnsi="微软雅黑" w:eastAsia="微软雅黑" w:cs="微软雅黑"/>
                <w:spacing w:val="-7"/>
                <w:sz w:val="28"/>
                <w:szCs w:val="28"/>
              </w:rPr>
              <w:t>理情况</w:t>
            </w:r>
          </w:p>
        </w:tc>
        <w:tc>
          <w:tcPr>
            <w:tcW w:w="55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1519" w:type="dxa"/>
            <w:vAlign w:val="top"/>
          </w:tcPr>
          <w:p>
            <w:pPr>
              <w:spacing w:line="268" w:lineRule="auto"/>
              <w:rPr>
                <w:rFonts w:ascii="Arial"/>
                <w:sz w:val="21"/>
              </w:rPr>
            </w:pPr>
          </w:p>
          <w:p>
            <w:pPr>
              <w:spacing w:line="269" w:lineRule="auto"/>
              <w:rPr>
                <w:rFonts w:ascii="Arial"/>
                <w:sz w:val="21"/>
              </w:rPr>
            </w:pPr>
          </w:p>
          <w:p>
            <w:pPr>
              <w:spacing w:before="121" w:line="200" w:lineRule="auto"/>
              <w:ind w:left="221"/>
              <w:rPr>
                <w:rFonts w:ascii="微软雅黑" w:hAnsi="微软雅黑" w:eastAsia="微软雅黑" w:cs="微软雅黑"/>
                <w:sz w:val="28"/>
                <w:szCs w:val="28"/>
              </w:rPr>
            </w:pPr>
            <w:r>
              <w:rPr>
                <w:rFonts w:ascii="微软雅黑" w:hAnsi="微软雅黑" w:eastAsia="微软雅黑" w:cs="微软雅黑"/>
                <w:spacing w:val="-6"/>
                <w:sz w:val="28"/>
                <w:szCs w:val="28"/>
              </w:rPr>
              <w:t>责任追究</w:t>
            </w:r>
          </w:p>
        </w:tc>
        <w:tc>
          <w:tcPr>
            <w:tcW w:w="1844" w:type="dxa"/>
            <w:vAlign w:val="top"/>
          </w:tcPr>
          <w:p>
            <w:pPr>
              <w:spacing w:line="269" w:lineRule="auto"/>
              <w:rPr>
                <w:rFonts w:ascii="Arial"/>
                <w:sz w:val="21"/>
              </w:rPr>
            </w:pPr>
          </w:p>
          <w:p>
            <w:pPr>
              <w:spacing w:line="269" w:lineRule="auto"/>
              <w:rPr>
                <w:rFonts w:ascii="Arial"/>
                <w:sz w:val="21"/>
              </w:rPr>
            </w:pPr>
          </w:p>
          <w:p>
            <w:pPr>
              <w:spacing w:before="120" w:line="199" w:lineRule="auto"/>
              <w:ind w:left="234"/>
              <w:rPr>
                <w:rFonts w:hint="eastAsia" w:ascii="微软雅黑" w:hAnsi="微软雅黑" w:eastAsia="微软雅黑" w:cs="微软雅黑"/>
                <w:sz w:val="28"/>
                <w:szCs w:val="28"/>
                <w:lang w:eastAsia="zh-CN"/>
              </w:rPr>
            </w:pPr>
            <w:r>
              <w:rPr>
                <w:rFonts w:ascii="微软雅黑" w:hAnsi="微软雅黑" w:eastAsia="微软雅黑" w:cs="微软雅黑"/>
                <w:spacing w:val="31"/>
                <w:sz w:val="28"/>
                <w:szCs w:val="28"/>
              </w:rPr>
              <w:t>是</w:t>
            </w:r>
            <w:r>
              <w:rPr>
                <w:rFonts w:ascii="微软雅黑" w:hAnsi="微软雅黑" w:eastAsia="微软雅黑" w:cs="微软雅黑"/>
                <w:spacing w:val="30"/>
                <w:sz w:val="28"/>
                <w:szCs w:val="28"/>
              </w:rPr>
              <w:t>□否</w:t>
            </w:r>
            <w:r>
              <w:rPr>
                <w:rFonts w:hint="eastAsia" w:ascii="微软雅黑" w:hAnsi="微软雅黑" w:eastAsia="微软雅黑" w:cs="微软雅黑"/>
                <w:spacing w:val="30"/>
                <w:sz w:val="28"/>
                <w:szCs w:val="28"/>
                <w:lang w:eastAsia="zh-CN"/>
              </w:rPr>
              <w:sym w:font="Wingdings 2" w:char="0052"/>
            </w:r>
          </w:p>
        </w:tc>
        <w:tc>
          <w:tcPr>
            <w:tcW w:w="1635" w:type="dxa"/>
            <w:vAlign w:val="top"/>
          </w:tcPr>
          <w:p>
            <w:pPr>
              <w:spacing w:line="268" w:lineRule="auto"/>
              <w:rPr>
                <w:rFonts w:ascii="Arial"/>
                <w:sz w:val="21"/>
              </w:rPr>
            </w:pPr>
          </w:p>
          <w:p>
            <w:pPr>
              <w:spacing w:line="269" w:lineRule="auto"/>
              <w:rPr>
                <w:rFonts w:ascii="Arial"/>
                <w:sz w:val="21"/>
              </w:rPr>
            </w:pPr>
          </w:p>
          <w:p>
            <w:pPr>
              <w:spacing w:before="121" w:line="200" w:lineRule="auto"/>
              <w:ind w:left="278"/>
              <w:rPr>
                <w:rFonts w:ascii="微软雅黑" w:hAnsi="微软雅黑" w:eastAsia="微软雅黑" w:cs="微软雅黑"/>
                <w:sz w:val="28"/>
                <w:szCs w:val="28"/>
              </w:rPr>
            </w:pPr>
            <w:r>
              <w:rPr>
                <w:rFonts w:ascii="微软雅黑" w:hAnsi="微软雅黑" w:eastAsia="微软雅黑" w:cs="微软雅黑"/>
                <w:spacing w:val="-6"/>
                <w:sz w:val="28"/>
                <w:szCs w:val="28"/>
              </w:rPr>
              <w:t>责任单位</w:t>
            </w:r>
          </w:p>
        </w:tc>
        <w:tc>
          <w:tcPr>
            <w:tcW w:w="2564" w:type="dxa"/>
            <w:vAlign w:val="top"/>
          </w:tcPr>
          <w:p>
            <w:pPr>
              <w:rPr>
                <w:rFonts w:ascii="Arial"/>
                <w:sz w:val="21"/>
              </w:rPr>
            </w:pPr>
          </w:p>
        </w:tc>
        <w:tc>
          <w:tcPr>
            <w:tcW w:w="1649" w:type="dxa"/>
            <w:vAlign w:val="top"/>
          </w:tcPr>
          <w:p>
            <w:pPr>
              <w:spacing w:line="268" w:lineRule="auto"/>
              <w:rPr>
                <w:rFonts w:ascii="Arial"/>
                <w:sz w:val="21"/>
              </w:rPr>
            </w:pPr>
          </w:p>
          <w:p>
            <w:pPr>
              <w:spacing w:line="269" w:lineRule="auto"/>
              <w:rPr>
                <w:rFonts w:ascii="Arial"/>
                <w:sz w:val="21"/>
              </w:rPr>
            </w:pPr>
          </w:p>
          <w:p>
            <w:pPr>
              <w:spacing w:before="120" w:line="200" w:lineRule="auto"/>
              <w:ind w:left="294"/>
              <w:rPr>
                <w:rFonts w:ascii="微软雅黑" w:hAnsi="微软雅黑" w:eastAsia="微软雅黑" w:cs="微软雅黑"/>
                <w:sz w:val="28"/>
                <w:szCs w:val="28"/>
              </w:rPr>
            </w:pPr>
            <w:r>
              <w:rPr>
                <w:rFonts w:ascii="微软雅黑" w:hAnsi="微软雅黑" w:eastAsia="微软雅黑" w:cs="微软雅黑"/>
                <w:spacing w:val="-8"/>
                <w:sz w:val="28"/>
                <w:szCs w:val="28"/>
              </w:rPr>
              <w:t>办</w:t>
            </w:r>
            <w:r>
              <w:rPr>
                <w:rFonts w:ascii="微软雅黑" w:hAnsi="微软雅黑" w:eastAsia="微软雅黑" w:cs="微软雅黑"/>
                <w:spacing w:val="-7"/>
                <w:sz w:val="28"/>
                <w:szCs w:val="28"/>
              </w:rPr>
              <w:t>理情况</w:t>
            </w:r>
          </w:p>
        </w:tc>
        <w:tc>
          <w:tcPr>
            <w:tcW w:w="55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1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0" w:line="200" w:lineRule="auto"/>
              <w:ind w:left="213"/>
              <w:rPr>
                <w:rFonts w:ascii="微软雅黑" w:hAnsi="微软雅黑" w:eastAsia="微软雅黑" w:cs="微软雅黑"/>
                <w:sz w:val="28"/>
                <w:szCs w:val="28"/>
              </w:rPr>
            </w:pPr>
            <w:r>
              <w:rPr>
                <w:rFonts w:ascii="微软雅黑" w:hAnsi="微软雅黑" w:eastAsia="微软雅黑" w:cs="微软雅黑"/>
                <w:spacing w:val="-4"/>
                <w:sz w:val="28"/>
                <w:szCs w:val="28"/>
              </w:rPr>
              <w:t>信息公开</w:t>
            </w:r>
          </w:p>
        </w:tc>
        <w:tc>
          <w:tcPr>
            <w:tcW w:w="1844"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1" w:line="199" w:lineRule="auto"/>
              <w:ind w:left="234"/>
              <w:rPr>
                <w:rFonts w:ascii="微软雅黑" w:hAnsi="微软雅黑" w:eastAsia="微软雅黑" w:cs="微软雅黑"/>
                <w:sz w:val="28"/>
                <w:szCs w:val="28"/>
              </w:rPr>
            </w:pPr>
            <w:r>
              <w:rPr>
                <w:rFonts w:ascii="微软雅黑" w:hAnsi="微软雅黑" w:eastAsia="微软雅黑" w:cs="微软雅黑"/>
                <w:spacing w:val="31"/>
                <w:sz w:val="28"/>
                <w:szCs w:val="28"/>
              </w:rPr>
              <w:t>是</w:t>
            </w:r>
            <w:r>
              <w:rPr>
                <w:rFonts w:ascii="微软雅黑" w:hAnsi="微软雅黑" w:eastAsia="微软雅黑" w:cs="微软雅黑"/>
                <w:spacing w:val="30"/>
                <w:sz w:val="28"/>
                <w:szCs w:val="28"/>
              </w:rPr>
              <w:t>□否□</w:t>
            </w:r>
          </w:p>
        </w:tc>
        <w:tc>
          <w:tcPr>
            <w:tcW w:w="1635"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120" w:line="296" w:lineRule="auto"/>
              <w:ind w:left="546" w:right="255" w:hanging="276"/>
              <w:rPr>
                <w:rFonts w:ascii="微软雅黑" w:hAnsi="微软雅黑" w:eastAsia="微软雅黑" w:cs="微软雅黑"/>
                <w:sz w:val="28"/>
                <w:szCs w:val="28"/>
              </w:rPr>
            </w:pPr>
            <w:r>
              <w:rPr>
                <w:rFonts w:ascii="微软雅黑" w:hAnsi="微软雅黑" w:eastAsia="微软雅黑" w:cs="微软雅黑"/>
                <w:spacing w:val="-5"/>
                <w:sz w:val="28"/>
                <w:szCs w:val="28"/>
              </w:rPr>
              <w:t>信</w:t>
            </w:r>
            <w:r>
              <w:rPr>
                <w:rFonts w:ascii="微软雅黑" w:hAnsi="微软雅黑" w:eastAsia="微软雅黑" w:cs="微软雅黑"/>
                <w:spacing w:val="-4"/>
                <w:sz w:val="28"/>
                <w:szCs w:val="28"/>
              </w:rPr>
              <w:t>息公开</w:t>
            </w:r>
            <w:r>
              <w:rPr>
                <w:rFonts w:ascii="微软雅黑" w:hAnsi="微软雅黑" w:eastAsia="微软雅黑" w:cs="微软雅黑"/>
                <w:spacing w:val="-3"/>
                <w:sz w:val="28"/>
                <w:szCs w:val="28"/>
              </w:rPr>
              <w:t>链接</w:t>
            </w: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19" w:type="dxa"/>
            <w:vMerge w:val="continue"/>
            <w:tcBorders>
              <w:top w:val="nil"/>
              <w:bottom w:val="nil"/>
            </w:tcBorders>
            <w:vAlign w:val="top"/>
          </w:tcPr>
          <w:p>
            <w:pPr>
              <w:rPr>
                <w:rFonts w:ascii="Arial"/>
                <w:sz w:val="21"/>
              </w:rPr>
            </w:pPr>
          </w:p>
        </w:tc>
        <w:tc>
          <w:tcPr>
            <w:tcW w:w="1844" w:type="dxa"/>
            <w:vMerge w:val="continue"/>
            <w:tcBorders>
              <w:top w:val="nil"/>
              <w:bottom w:val="nil"/>
            </w:tcBorders>
            <w:vAlign w:val="top"/>
          </w:tcPr>
          <w:p>
            <w:pPr>
              <w:rPr>
                <w:rFonts w:ascii="Arial"/>
                <w:sz w:val="21"/>
              </w:rPr>
            </w:pPr>
          </w:p>
        </w:tc>
        <w:tc>
          <w:tcPr>
            <w:tcW w:w="1635" w:type="dxa"/>
            <w:vMerge w:val="continue"/>
            <w:tcBorders>
              <w:top w:val="nil"/>
              <w:bottom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19" w:type="dxa"/>
            <w:vMerge w:val="continue"/>
            <w:tcBorders>
              <w:top w:val="nil"/>
              <w:bottom w:val="nil"/>
            </w:tcBorders>
            <w:vAlign w:val="top"/>
          </w:tcPr>
          <w:p>
            <w:pPr>
              <w:rPr>
                <w:rFonts w:ascii="Arial"/>
                <w:sz w:val="21"/>
              </w:rPr>
            </w:pPr>
          </w:p>
        </w:tc>
        <w:tc>
          <w:tcPr>
            <w:tcW w:w="1844" w:type="dxa"/>
            <w:vMerge w:val="continue"/>
            <w:tcBorders>
              <w:top w:val="nil"/>
              <w:bottom w:val="nil"/>
            </w:tcBorders>
            <w:vAlign w:val="top"/>
          </w:tcPr>
          <w:p>
            <w:pPr>
              <w:rPr>
                <w:rFonts w:ascii="Arial"/>
                <w:sz w:val="21"/>
              </w:rPr>
            </w:pPr>
          </w:p>
        </w:tc>
        <w:tc>
          <w:tcPr>
            <w:tcW w:w="1635" w:type="dxa"/>
            <w:vMerge w:val="continue"/>
            <w:tcBorders>
              <w:top w:val="nil"/>
              <w:bottom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19" w:type="dxa"/>
            <w:vMerge w:val="continue"/>
            <w:tcBorders>
              <w:top w:val="nil"/>
              <w:bottom w:val="nil"/>
            </w:tcBorders>
            <w:vAlign w:val="top"/>
          </w:tcPr>
          <w:p>
            <w:pPr>
              <w:rPr>
                <w:rFonts w:ascii="Arial"/>
                <w:sz w:val="21"/>
              </w:rPr>
            </w:pPr>
          </w:p>
        </w:tc>
        <w:tc>
          <w:tcPr>
            <w:tcW w:w="1844" w:type="dxa"/>
            <w:vMerge w:val="continue"/>
            <w:tcBorders>
              <w:top w:val="nil"/>
              <w:bottom w:val="nil"/>
            </w:tcBorders>
            <w:vAlign w:val="top"/>
          </w:tcPr>
          <w:p>
            <w:pPr>
              <w:rPr>
                <w:rFonts w:ascii="Arial"/>
                <w:sz w:val="21"/>
              </w:rPr>
            </w:pPr>
          </w:p>
        </w:tc>
        <w:tc>
          <w:tcPr>
            <w:tcW w:w="1635" w:type="dxa"/>
            <w:vMerge w:val="continue"/>
            <w:tcBorders>
              <w:top w:val="nil"/>
              <w:bottom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19" w:type="dxa"/>
            <w:vMerge w:val="continue"/>
            <w:tcBorders>
              <w:top w:val="nil"/>
            </w:tcBorders>
            <w:vAlign w:val="top"/>
          </w:tcPr>
          <w:p>
            <w:pPr>
              <w:rPr>
                <w:rFonts w:ascii="Arial"/>
                <w:sz w:val="21"/>
              </w:rPr>
            </w:pPr>
          </w:p>
        </w:tc>
        <w:tc>
          <w:tcPr>
            <w:tcW w:w="1844" w:type="dxa"/>
            <w:vMerge w:val="continue"/>
            <w:tcBorders>
              <w:top w:val="nil"/>
            </w:tcBorders>
            <w:vAlign w:val="top"/>
          </w:tcPr>
          <w:p>
            <w:pPr>
              <w:rPr>
                <w:rFonts w:ascii="Arial"/>
                <w:sz w:val="21"/>
              </w:rPr>
            </w:pPr>
          </w:p>
        </w:tc>
        <w:tc>
          <w:tcPr>
            <w:tcW w:w="1635" w:type="dxa"/>
            <w:vMerge w:val="continue"/>
            <w:tcBorders>
              <w:top w:val="nil"/>
            </w:tcBorders>
            <w:vAlign w:val="top"/>
          </w:tcPr>
          <w:p>
            <w:pPr>
              <w:rPr>
                <w:rFonts w:ascii="Arial"/>
                <w:sz w:val="21"/>
              </w:rPr>
            </w:pPr>
          </w:p>
        </w:tc>
        <w:tc>
          <w:tcPr>
            <w:tcW w:w="981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519" w:type="dxa"/>
            <w:vAlign w:val="top"/>
          </w:tcPr>
          <w:p>
            <w:pPr>
              <w:spacing w:before="207" w:line="562" w:lineRule="exact"/>
              <w:ind w:left="210"/>
              <w:rPr>
                <w:rFonts w:ascii="微软雅黑" w:hAnsi="微软雅黑" w:eastAsia="微软雅黑" w:cs="微软雅黑"/>
                <w:sz w:val="28"/>
                <w:szCs w:val="28"/>
              </w:rPr>
            </w:pPr>
            <w:r>
              <w:rPr>
                <w:rFonts w:ascii="微软雅黑" w:hAnsi="微软雅黑" w:eastAsia="微软雅黑" w:cs="微软雅黑"/>
                <w:spacing w:val="-4"/>
                <w:position w:val="20"/>
                <w:sz w:val="28"/>
                <w:szCs w:val="28"/>
              </w:rPr>
              <w:t>群</w:t>
            </w:r>
            <w:r>
              <w:rPr>
                <w:rFonts w:ascii="微软雅黑" w:hAnsi="微软雅黑" w:eastAsia="微软雅黑" w:cs="微软雅黑"/>
                <w:spacing w:val="-3"/>
                <w:position w:val="20"/>
                <w:sz w:val="28"/>
                <w:szCs w:val="28"/>
              </w:rPr>
              <w:t>众满意</w:t>
            </w:r>
          </w:p>
          <w:p>
            <w:pPr>
              <w:spacing w:line="177" w:lineRule="auto"/>
              <w:ind w:left="350"/>
              <w:rPr>
                <w:rFonts w:ascii="微软雅黑" w:hAnsi="微软雅黑" w:eastAsia="微软雅黑" w:cs="微软雅黑"/>
                <w:sz w:val="28"/>
                <w:szCs w:val="28"/>
              </w:rPr>
            </w:pPr>
            <w:r>
              <w:rPr>
                <w:rFonts w:ascii="微软雅黑" w:hAnsi="微软雅黑" w:eastAsia="微软雅黑" w:cs="微软雅黑"/>
                <w:spacing w:val="-6"/>
                <w:sz w:val="28"/>
                <w:szCs w:val="28"/>
              </w:rPr>
              <w:t>度</w:t>
            </w:r>
            <w:r>
              <w:rPr>
                <w:rFonts w:ascii="微软雅黑" w:hAnsi="微软雅黑" w:eastAsia="微软雅黑" w:cs="微软雅黑"/>
                <w:spacing w:val="-3"/>
                <w:sz w:val="28"/>
                <w:szCs w:val="28"/>
              </w:rPr>
              <w:t>调查</w:t>
            </w:r>
          </w:p>
        </w:tc>
        <w:tc>
          <w:tcPr>
            <w:tcW w:w="1844" w:type="dxa"/>
            <w:vAlign w:val="top"/>
          </w:tcPr>
          <w:p>
            <w:pPr>
              <w:spacing w:line="366" w:lineRule="auto"/>
              <w:rPr>
                <w:rFonts w:ascii="Arial"/>
                <w:sz w:val="21"/>
              </w:rPr>
            </w:pPr>
          </w:p>
          <w:p>
            <w:pPr>
              <w:spacing w:before="120" w:line="199" w:lineRule="auto"/>
              <w:ind w:left="234"/>
              <w:rPr>
                <w:rFonts w:ascii="微软雅黑" w:hAnsi="微软雅黑" w:eastAsia="微软雅黑" w:cs="微软雅黑"/>
                <w:sz w:val="28"/>
                <w:szCs w:val="28"/>
              </w:rPr>
            </w:pPr>
            <w:r>
              <w:rPr>
                <w:rFonts w:ascii="微软雅黑" w:hAnsi="微软雅黑" w:eastAsia="微软雅黑" w:cs="微软雅黑"/>
                <w:spacing w:val="31"/>
                <w:sz w:val="28"/>
                <w:szCs w:val="28"/>
              </w:rPr>
              <w:t>是</w:t>
            </w:r>
            <w:r>
              <w:rPr>
                <w:rFonts w:hint="eastAsia" w:ascii="微软雅黑" w:hAnsi="微软雅黑" w:eastAsia="微软雅黑" w:cs="微软雅黑"/>
                <w:spacing w:val="30"/>
                <w:sz w:val="28"/>
                <w:szCs w:val="28"/>
                <w:lang w:eastAsia="zh-CN"/>
              </w:rPr>
              <w:t>□</w:t>
            </w:r>
            <w:r>
              <w:rPr>
                <w:rFonts w:ascii="微软雅黑" w:hAnsi="微软雅黑" w:eastAsia="微软雅黑" w:cs="微软雅黑"/>
                <w:spacing w:val="30"/>
                <w:sz w:val="28"/>
                <w:szCs w:val="28"/>
              </w:rPr>
              <w:t>否</w:t>
            </w:r>
            <w:r>
              <w:rPr>
                <w:rFonts w:ascii="微软雅黑" w:hAnsi="微软雅黑" w:eastAsia="微软雅黑" w:cs="微软雅黑"/>
                <w:spacing w:val="30"/>
                <w:sz w:val="28"/>
                <w:szCs w:val="28"/>
              </w:rPr>
              <w:sym w:font="Wingdings 2" w:char="0052"/>
            </w:r>
          </w:p>
        </w:tc>
        <w:tc>
          <w:tcPr>
            <w:tcW w:w="1635" w:type="dxa"/>
            <w:vAlign w:val="top"/>
          </w:tcPr>
          <w:p>
            <w:pPr>
              <w:spacing w:line="366" w:lineRule="auto"/>
              <w:rPr>
                <w:rFonts w:ascii="Arial"/>
                <w:sz w:val="21"/>
              </w:rPr>
            </w:pPr>
          </w:p>
          <w:p>
            <w:pPr>
              <w:spacing w:before="120" w:line="200" w:lineRule="auto"/>
              <w:ind w:left="278"/>
              <w:rPr>
                <w:rFonts w:ascii="微软雅黑" w:hAnsi="微软雅黑" w:eastAsia="微软雅黑" w:cs="微软雅黑"/>
                <w:sz w:val="28"/>
                <w:szCs w:val="28"/>
              </w:rPr>
            </w:pPr>
            <w:r>
              <w:rPr>
                <w:rFonts w:ascii="微软雅黑" w:hAnsi="微软雅黑" w:eastAsia="微软雅黑" w:cs="微软雅黑"/>
                <w:spacing w:val="-6"/>
                <w:sz w:val="28"/>
                <w:szCs w:val="28"/>
              </w:rPr>
              <w:t>责任单位</w:t>
            </w:r>
          </w:p>
        </w:tc>
        <w:tc>
          <w:tcPr>
            <w:tcW w:w="2564" w:type="dxa"/>
            <w:vAlign w:val="top"/>
          </w:tcPr>
          <w:p>
            <w:pPr>
              <w:rPr>
                <w:rFonts w:ascii="Arial"/>
                <w:sz w:val="21"/>
              </w:rPr>
            </w:pPr>
          </w:p>
        </w:tc>
        <w:tc>
          <w:tcPr>
            <w:tcW w:w="1649" w:type="dxa"/>
            <w:vAlign w:val="top"/>
          </w:tcPr>
          <w:p>
            <w:pPr>
              <w:spacing w:line="365" w:lineRule="auto"/>
              <w:rPr>
                <w:rFonts w:ascii="Arial"/>
                <w:sz w:val="21"/>
              </w:rPr>
            </w:pPr>
          </w:p>
          <w:p>
            <w:pPr>
              <w:spacing w:before="121" w:line="200" w:lineRule="auto"/>
              <w:ind w:left="277"/>
              <w:rPr>
                <w:rFonts w:ascii="微软雅黑" w:hAnsi="微软雅黑" w:eastAsia="微软雅黑" w:cs="微软雅黑"/>
                <w:sz w:val="28"/>
                <w:szCs w:val="28"/>
              </w:rPr>
            </w:pPr>
            <w:r>
              <w:rPr>
                <w:rFonts w:ascii="微软雅黑" w:hAnsi="微软雅黑" w:eastAsia="微软雅黑" w:cs="微软雅黑"/>
                <w:spacing w:val="-4"/>
                <w:sz w:val="28"/>
                <w:szCs w:val="28"/>
              </w:rPr>
              <w:t>调</w:t>
            </w:r>
            <w:r>
              <w:rPr>
                <w:rFonts w:ascii="微软雅黑" w:hAnsi="微软雅黑" w:eastAsia="微软雅黑" w:cs="微软雅黑"/>
                <w:spacing w:val="-3"/>
                <w:sz w:val="28"/>
                <w:szCs w:val="28"/>
              </w:rPr>
              <w:t>查情况</w:t>
            </w:r>
          </w:p>
        </w:tc>
        <w:tc>
          <w:tcPr>
            <w:tcW w:w="5598" w:type="dxa"/>
            <w:vAlign w:val="top"/>
          </w:tcPr>
          <w:p>
            <w:pPr>
              <w:spacing w:line="365" w:lineRule="auto"/>
              <w:rPr>
                <w:rFonts w:ascii="Arial"/>
                <w:sz w:val="21"/>
              </w:rPr>
            </w:pPr>
          </w:p>
          <w:p>
            <w:pPr>
              <w:tabs>
                <w:tab w:val="left" w:pos="1381"/>
              </w:tabs>
              <w:spacing w:before="120" w:line="195" w:lineRule="auto"/>
              <w:ind w:left="1242"/>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1"/>
                <w:sz w:val="28"/>
                <w:szCs w:val="28"/>
              </w:rPr>
              <w:t>(该行按实际需要填写</w:t>
            </w:r>
            <w:r>
              <w:rPr>
                <w:rFonts w:ascii="微软雅黑" w:hAnsi="微软雅黑" w:eastAsia="微软雅黑" w:cs="微软雅黑"/>
                <w:spacing w:val="1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3363" w:type="dxa"/>
            <w:gridSpan w:val="2"/>
            <w:vAlign w:val="top"/>
          </w:tcPr>
          <w:p>
            <w:pPr>
              <w:spacing w:line="256" w:lineRule="auto"/>
              <w:rPr>
                <w:rFonts w:ascii="Arial"/>
                <w:sz w:val="21"/>
              </w:rPr>
            </w:pPr>
          </w:p>
          <w:p>
            <w:pPr>
              <w:spacing w:line="256" w:lineRule="auto"/>
              <w:rPr>
                <w:rFonts w:ascii="Arial"/>
                <w:sz w:val="21"/>
              </w:rPr>
            </w:pPr>
          </w:p>
          <w:p>
            <w:pPr>
              <w:spacing w:before="120" w:line="200" w:lineRule="auto"/>
              <w:ind w:left="497"/>
              <w:rPr>
                <w:rFonts w:ascii="微软雅黑" w:hAnsi="微软雅黑" w:eastAsia="微软雅黑" w:cs="微软雅黑"/>
                <w:sz w:val="28"/>
                <w:szCs w:val="28"/>
              </w:rPr>
            </w:pPr>
            <w:r>
              <w:rPr>
                <w:rFonts w:ascii="微软雅黑" w:hAnsi="微软雅黑" w:eastAsia="微软雅黑" w:cs="微软雅黑"/>
                <w:spacing w:val="-11"/>
                <w:sz w:val="28"/>
                <w:szCs w:val="28"/>
              </w:rPr>
              <w:t>自</w:t>
            </w:r>
            <w:r>
              <w:rPr>
                <w:rFonts w:ascii="微软雅黑" w:hAnsi="微软雅黑" w:eastAsia="微软雅黑" w:cs="微软雅黑"/>
                <w:spacing w:val="-8"/>
                <w:sz w:val="28"/>
                <w:szCs w:val="28"/>
              </w:rPr>
              <w:t>查自验结论及签字</w:t>
            </w:r>
          </w:p>
        </w:tc>
        <w:tc>
          <w:tcPr>
            <w:tcW w:w="11446" w:type="dxa"/>
            <w:gridSpan w:val="4"/>
            <w:vAlign w:val="center"/>
          </w:tcPr>
          <w:p>
            <w:pPr>
              <w:spacing w:before="209" w:line="199" w:lineRule="auto"/>
              <w:ind w:firstLine="1680" w:firstLineChars="800"/>
              <w:jc w:val="both"/>
            </w:pPr>
          </w:p>
          <w:p>
            <w:pPr>
              <w:adjustRightInd w:val="0"/>
              <w:snapToGrid w:val="0"/>
              <w:spacing w:line="240" w:lineRule="atLeast"/>
              <w:ind w:firstLine="560" w:firstLineChars="200"/>
              <w:jc w:val="center"/>
              <w:rPr>
                <w:rFonts w:hint="eastAsia" w:ascii="仿宋_GB2312" w:eastAsia="仿宋_GB2312"/>
                <w:sz w:val="28"/>
                <w:szCs w:val="28"/>
                <w:lang w:eastAsia="zh-CN"/>
              </w:rPr>
            </w:pPr>
          </w:p>
          <w:p>
            <w:pPr>
              <w:adjustRightInd w:val="0"/>
              <w:snapToGrid w:val="0"/>
              <w:spacing w:line="240" w:lineRule="atLeast"/>
              <w:ind w:firstLine="560" w:firstLineChars="200"/>
              <w:jc w:val="center"/>
              <w:rPr>
                <w:rFonts w:hint="eastAsia" w:ascii="仿宋_GB2312" w:eastAsia="仿宋_GB2312"/>
                <w:sz w:val="28"/>
                <w:szCs w:val="28"/>
                <w:lang w:eastAsia="zh-CN"/>
              </w:rPr>
            </w:pPr>
            <w:r>
              <w:rPr>
                <w:rFonts w:hint="eastAsia" w:ascii="仿宋_GB2312" w:eastAsia="仿宋_GB2312"/>
                <w:sz w:val="28"/>
                <w:szCs w:val="28"/>
                <w:lang w:eastAsia="zh-CN"/>
              </w:rPr>
              <w:t>经材料核实和现场核实，符合验收要求，同意上报组织验收。</w:t>
            </w:r>
          </w:p>
          <w:p>
            <w:pPr>
              <w:pStyle w:val="2"/>
              <w:rPr>
                <w:rFonts w:hint="eastAsia"/>
                <w:lang w:eastAsia="zh-CN"/>
              </w:rPr>
            </w:pPr>
          </w:p>
          <w:p>
            <w:pPr>
              <w:pStyle w:val="2"/>
              <w:ind w:left="0" w:leftChars="0" w:firstLine="480" w:firstLineChars="200"/>
            </w:pPr>
            <w:bookmarkStart w:id="0" w:name="_GoBack"/>
            <w:bookmarkEnd w:id="0"/>
          </w:p>
        </w:tc>
      </w:tr>
    </w:tbl>
    <w:p>
      <w:pPr>
        <w:rPr>
          <w:rFonts w:ascii="Arial"/>
          <w:sz w:val="21"/>
        </w:rPr>
      </w:pPr>
    </w:p>
    <w:p>
      <w:pPr>
        <w:sectPr>
          <w:pgSz w:w="16838" w:h="11906"/>
          <w:pgMar w:top="400" w:right="1065" w:bottom="400" w:left="112" w:header="0" w:footer="0" w:gutter="0"/>
          <w:cols w:space="720" w:num="1"/>
        </w:sectPr>
      </w:pPr>
    </w:p>
    <w:p>
      <w:pPr>
        <w:spacing w:line="242" w:lineRule="auto"/>
        <w:rPr>
          <w:rFonts w:ascii="Arial"/>
          <w:sz w:val="21"/>
        </w:rPr>
      </w:pPr>
    </w:p>
    <w:p>
      <w:pPr>
        <w:spacing w:before="133" w:line="254" w:lineRule="auto"/>
        <w:ind w:left="3132" w:leftChars="666" w:right="6" w:hanging="1733" w:hangingChars="505"/>
        <w:rPr>
          <w:rFonts w:hint="eastAsia" w:ascii="仿宋_GB2312" w:hAnsi="仿宋_GB2312" w:eastAsia="仿宋_GB2312" w:cs="仿宋_GB2312"/>
          <w:spacing w:val="4"/>
          <w:sz w:val="31"/>
          <w:szCs w:val="31"/>
        </w:rPr>
      </w:pPr>
      <w:r>
        <w:rPr>
          <w:rFonts w:hint="eastAsia" w:ascii="仿宋_GB2312" w:hAnsi="仿宋_GB2312" w:eastAsia="仿宋_GB2312" w:cs="仿宋_GB2312"/>
          <w:b/>
          <w:bCs/>
          <w:spacing w:val="16"/>
          <w:sz w:val="31"/>
          <w:szCs w:val="31"/>
        </w:rPr>
        <w:t>填表说明</w:t>
      </w:r>
      <w:r>
        <w:rPr>
          <w:rFonts w:hint="eastAsia" w:ascii="仿宋_GB2312" w:hAnsi="仿宋_GB2312" w:eastAsia="仿宋_GB2312" w:cs="仿宋_GB2312"/>
          <w:b/>
          <w:bCs/>
          <w:spacing w:val="8"/>
          <w:sz w:val="31"/>
          <w:szCs w:val="31"/>
        </w:rPr>
        <w:t>：</w:t>
      </w:r>
      <w:r>
        <w:rPr>
          <w:rFonts w:hint="eastAsia" w:ascii="仿宋_GB2312" w:hAnsi="仿宋_GB2312" w:eastAsia="仿宋_GB2312" w:cs="仿宋_GB2312"/>
          <w:spacing w:val="8"/>
          <w:sz w:val="31"/>
          <w:szCs w:val="31"/>
        </w:rPr>
        <w:t>1．自查自验组织单位填写××县(市、区)人民政府，政府主要领导在页眉空</w:t>
      </w:r>
      <w:r>
        <w:rPr>
          <w:rFonts w:hint="eastAsia" w:ascii="仿宋_GB2312" w:hAnsi="仿宋_GB2312" w:eastAsia="仿宋_GB2312" w:cs="仿宋_GB2312"/>
          <w:spacing w:val="4"/>
          <w:sz w:val="31"/>
          <w:szCs w:val="31"/>
        </w:rPr>
        <w:t>白处签字并加</w:t>
      </w:r>
    </w:p>
    <w:p>
      <w:pPr>
        <w:spacing w:before="133" w:line="254" w:lineRule="auto"/>
        <w:ind w:left="3004" w:leftChars="666" w:right="6" w:hanging="1605" w:hangingChars="505"/>
        <w:rPr>
          <w:rFonts w:hint="eastAsia" w:ascii="仿宋_GB2312" w:hAnsi="仿宋_GB2312" w:eastAsia="仿宋_GB2312" w:cs="仿宋_GB2312"/>
          <w:spacing w:val="2"/>
          <w:sz w:val="31"/>
          <w:szCs w:val="31"/>
        </w:rPr>
      </w:pPr>
      <w:r>
        <w:rPr>
          <w:rFonts w:hint="eastAsia" w:ascii="仿宋_GB2312" w:hAnsi="仿宋_GB2312" w:eastAsia="仿宋_GB2312" w:cs="仿宋_GB2312"/>
          <w:spacing w:val="4"/>
          <w:sz w:val="31"/>
          <w:szCs w:val="31"/>
        </w:rPr>
        <w:t>盖公章，验收日期按照完成自查自验的时间填写。(省级自行验收的，填</w:t>
      </w:r>
      <w:r>
        <w:rPr>
          <w:rFonts w:hint="eastAsia" w:ascii="仿宋_GB2312" w:hAnsi="仿宋_GB2312" w:eastAsia="仿宋_GB2312" w:cs="仿宋_GB2312"/>
          <w:spacing w:val="3"/>
          <w:sz w:val="31"/>
          <w:szCs w:val="31"/>
        </w:rPr>
        <w:t>写</w:t>
      </w:r>
      <w:r>
        <w:rPr>
          <w:rFonts w:hint="eastAsia" w:ascii="仿宋_GB2312" w:hAnsi="仿宋_GB2312" w:eastAsia="仿宋_GB2312" w:cs="仿宋_GB2312"/>
          <w:sz w:val="31"/>
          <w:szCs w:val="31"/>
        </w:rPr>
        <w:t>省</w:t>
      </w:r>
      <w:r>
        <w:rPr>
          <w:rFonts w:hint="eastAsia" w:ascii="仿宋_GB2312" w:hAnsi="仿宋_GB2312" w:eastAsia="仿宋_GB2312" w:cs="仿宋_GB2312"/>
          <w:spacing w:val="4"/>
          <w:sz w:val="31"/>
          <w:szCs w:val="31"/>
        </w:rPr>
        <w:t>级责任部门名称，</w:t>
      </w:r>
      <w:r>
        <w:rPr>
          <w:rFonts w:hint="eastAsia" w:ascii="仿宋_GB2312" w:hAnsi="仿宋_GB2312" w:eastAsia="仿宋_GB2312" w:cs="仿宋_GB2312"/>
          <w:spacing w:val="2"/>
          <w:sz w:val="31"/>
          <w:szCs w:val="31"/>
        </w:rPr>
        <w:t>由省级责</w:t>
      </w:r>
    </w:p>
    <w:p>
      <w:pPr>
        <w:spacing w:before="133" w:line="254" w:lineRule="auto"/>
        <w:ind w:left="2984" w:leftChars="666" w:right="6" w:hanging="1585" w:hangingChars="505"/>
        <w:rPr>
          <w:rFonts w:hint="eastAsia" w:ascii="仿宋_GB2312" w:hAnsi="仿宋_GB2312" w:eastAsia="仿宋_GB2312" w:cs="仿宋_GB2312"/>
          <w:sz w:val="31"/>
          <w:szCs w:val="31"/>
        </w:rPr>
      </w:pPr>
      <w:r>
        <w:rPr>
          <w:rFonts w:hint="eastAsia" w:ascii="仿宋_GB2312" w:hAnsi="仿宋_GB2312" w:eastAsia="仿宋_GB2312" w:cs="仿宋_GB2312"/>
          <w:spacing w:val="2"/>
          <w:sz w:val="31"/>
          <w:szCs w:val="31"/>
        </w:rPr>
        <w:t>任部门主要领导在页眉空白处签字并加盖公章)</w:t>
      </w:r>
    </w:p>
    <w:p>
      <w:pPr>
        <w:spacing w:before="3" w:line="252" w:lineRule="auto"/>
        <w:ind w:firstLine="2916" w:firstLineChars="900"/>
        <w:rPr>
          <w:rFonts w:hint="eastAsia" w:ascii="仿宋_GB2312" w:hAnsi="仿宋_GB2312" w:eastAsia="仿宋_GB2312" w:cs="仿宋_GB2312"/>
          <w:spacing w:val="9"/>
          <w:sz w:val="31"/>
          <w:szCs w:val="31"/>
          <w:lang w:val="en-US" w:eastAsia="zh-CN"/>
        </w:rPr>
      </w:pPr>
      <w:r>
        <w:rPr>
          <w:rFonts w:hint="eastAsia" w:ascii="仿宋_GB2312" w:hAnsi="仿宋_GB2312" w:eastAsia="仿宋_GB2312" w:cs="仿宋_GB2312"/>
          <w:spacing w:val="7"/>
          <w:sz w:val="31"/>
          <w:szCs w:val="31"/>
        </w:rPr>
        <w:t>2．整改方案编制单位为整改责任单位或部门，组织审核单位填写××州(市</w:t>
      </w:r>
      <w:r>
        <w:rPr>
          <w:rFonts w:hint="eastAsia" w:ascii="仿宋_GB2312" w:hAnsi="仿宋_GB2312" w:eastAsia="仿宋_GB2312" w:cs="仿宋_GB2312"/>
          <w:spacing w:val="6"/>
          <w:sz w:val="31"/>
          <w:szCs w:val="31"/>
        </w:rPr>
        <w:t>)</w:t>
      </w:r>
      <w:r>
        <w:rPr>
          <w:rFonts w:hint="eastAsia" w:ascii="仿宋_GB2312" w:hAnsi="仿宋_GB2312" w:eastAsia="仿宋_GB2312" w:cs="仿宋_GB2312"/>
          <w:spacing w:val="16"/>
          <w:sz w:val="31"/>
          <w:szCs w:val="31"/>
        </w:rPr>
        <w:t>人</w:t>
      </w:r>
      <w:r>
        <w:rPr>
          <w:rFonts w:hint="eastAsia" w:ascii="仿宋_GB2312" w:hAnsi="仿宋_GB2312" w:eastAsia="仿宋_GB2312" w:cs="仿宋_GB2312"/>
          <w:spacing w:val="9"/>
          <w:sz w:val="31"/>
          <w:szCs w:val="31"/>
        </w:rPr>
        <w:t>民政府。(省</w:t>
      </w:r>
    </w:p>
    <w:p>
      <w:pPr>
        <w:spacing w:before="3" w:line="252" w:lineRule="auto"/>
        <w:ind w:firstLine="1312"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9"/>
          <w:sz w:val="31"/>
          <w:szCs w:val="31"/>
        </w:rPr>
        <w:t>级自行验收的，填写省级责任部门名称)</w:t>
      </w:r>
    </w:p>
    <w:p>
      <w:pPr>
        <w:spacing w:before="3" w:line="252" w:lineRule="auto"/>
        <w:ind w:left="1425" w:right="4" w:firstLine="1591"/>
        <w:rPr>
          <w:rFonts w:hint="eastAsia" w:ascii="仿宋_GB2312" w:hAnsi="仿宋_GB2312" w:eastAsia="仿宋_GB2312" w:cs="仿宋_GB2312"/>
          <w:spacing w:val="-6"/>
          <w:sz w:val="31"/>
          <w:szCs w:val="31"/>
        </w:rPr>
      </w:pPr>
      <w:r>
        <w:rPr>
          <w:rFonts w:hint="eastAsia" w:ascii="仿宋_GB2312" w:hAnsi="仿宋_GB2312" w:eastAsia="仿宋_GB2312" w:cs="仿宋_GB2312"/>
          <w:spacing w:val="-2"/>
          <w:sz w:val="31"/>
          <w:szCs w:val="31"/>
        </w:rPr>
        <w:t>3．计划整</w:t>
      </w:r>
      <w:r>
        <w:rPr>
          <w:rFonts w:hint="eastAsia" w:ascii="仿宋_GB2312" w:hAnsi="仿宋_GB2312" w:eastAsia="仿宋_GB2312" w:cs="仿宋_GB2312"/>
          <w:spacing w:val="-1"/>
          <w:sz w:val="31"/>
          <w:szCs w:val="31"/>
        </w:rPr>
        <w:t>改目标按照通过审核的环境问题整改方案填写，整改目标完成情况据</w:t>
      </w:r>
      <w:r>
        <w:rPr>
          <w:rFonts w:hint="eastAsia" w:ascii="仿宋_GB2312" w:hAnsi="仿宋_GB2312" w:eastAsia="仿宋_GB2312" w:cs="仿宋_GB2312"/>
          <w:spacing w:val="-8"/>
          <w:sz w:val="31"/>
          <w:szCs w:val="31"/>
        </w:rPr>
        <w:t>实</w:t>
      </w:r>
      <w:r>
        <w:rPr>
          <w:rFonts w:hint="eastAsia" w:ascii="仿宋_GB2312" w:hAnsi="仿宋_GB2312" w:eastAsia="仿宋_GB2312" w:cs="仿宋_GB2312"/>
          <w:spacing w:val="-6"/>
          <w:sz w:val="31"/>
          <w:szCs w:val="31"/>
        </w:rPr>
        <w:t>填写。</w:t>
      </w:r>
    </w:p>
    <w:p>
      <w:pPr>
        <w:spacing w:before="3" w:line="252" w:lineRule="auto"/>
        <w:ind w:left="1235" w:leftChars="588" w:right="4" w:firstLine="1812" w:firstLineChars="600"/>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4．整改措施栏</w:t>
      </w:r>
      <w:r>
        <w:rPr>
          <w:rFonts w:hint="eastAsia" w:ascii="仿宋_GB2312" w:hAnsi="仿宋_GB2312" w:eastAsia="仿宋_GB2312" w:cs="仿宋_GB2312"/>
          <w:spacing w:val="-2"/>
          <w:sz w:val="31"/>
          <w:szCs w:val="31"/>
        </w:rPr>
        <w:t>目根据通过审核的环境问题整改方案据实填写，超过3项整改措</w:t>
      </w:r>
      <w:r>
        <w:rPr>
          <w:rFonts w:hint="eastAsia" w:ascii="仿宋_GB2312" w:hAnsi="仿宋_GB2312" w:eastAsia="仿宋_GB2312" w:cs="仿宋_GB2312"/>
          <w:spacing w:val="6"/>
          <w:sz w:val="31"/>
          <w:szCs w:val="31"/>
        </w:rPr>
        <w:t>施的，可按照本表</w:t>
      </w:r>
      <w:r>
        <w:rPr>
          <w:rFonts w:hint="eastAsia" w:ascii="仿宋_GB2312" w:hAnsi="仿宋_GB2312" w:eastAsia="仿宋_GB2312" w:cs="仿宋_GB2312"/>
          <w:spacing w:val="5"/>
          <w:sz w:val="31"/>
          <w:szCs w:val="31"/>
        </w:rPr>
        <w:t>格</w:t>
      </w:r>
      <w:r>
        <w:rPr>
          <w:rFonts w:hint="eastAsia" w:ascii="仿宋_GB2312" w:hAnsi="仿宋_GB2312" w:eastAsia="仿宋_GB2312" w:cs="仿宋_GB2312"/>
          <w:spacing w:val="3"/>
          <w:sz w:val="31"/>
          <w:szCs w:val="31"/>
        </w:rPr>
        <w:t>另附完整的整改措施一览表，应逐条列出整改措施，每条整改措施的责</w:t>
      </w:r>
      <w:r>
        <w:rPr>
          <w:rFonts w:hint="eastAsia" w:ascii="仿宋_GB2312" w:hAnsi="仿宋_GB2312" w:eastAsia="仿宋_GB2312" w:cs="仿宋_GB2312"/>
          <w:spacing w:val="6"/>
          <w:sz w:val="31"/>
          <w:szCs w:val="31"/>
        </w:rPr>
        <w:t>任单位、整改时限、完</w:t>
      </w:r>
      <w:r>
        <w:rPr>
          <w:rFonts w:hint="eastAsia" w:ascii="仿宋_GB2312" w:hAnsi="仿宋_GB2312" w:eastAsia="仿宋_GB2312" w:cs="仿宋_GB2312"/>
          <w:spacing w:val="5"/>
          <w:sz w:val="31"/>
          <w:szCs w:val="31"/>
        </w:rPr>
        <w:t>成</w:t>
      </w:r>
      <w:r>
        <w:rPr>
          <w:rFonts w:hint="eastAsia" w:ascii="仿宋_GB2312" w:hAnsi="仿宋_GB2312" w:eastAsia="仿宋_GB2312" w:cs="仿宋_GB2312"/>
          <w:spacing w:val="3"/>
          <w:sz w:val="31"/>
          <w:szCs w:val="31"/>
        </w:rPr>
        <w:t>情况。不属于规定时限完成的，分“超时限完成”“未完成”两类</w:t>
      </w:r>
      <w:r>
        <w:rPr>
          <w:rFonts w:hint="eastAsia" w:ascii="仿宋_GB2312" w:hAnsi="仿宋_GB2312" w:eastAsia="仿宋_GB2312" w:cs="仿宋_GB2312"/>
          <w:spacing w:val="-1"/>
          <w:sz w:val="31"/>
          <w:szCs w:val="31"/>
        </w:rPr>
        <w:t>进行说</w:t>
      </w:r>
      <w:r>
        <w:rPr>
          <w:rFonts w:hint="eastAsia" w:ascii="仿宋_GB2312" w:hAnsi="仿宋_GB2312" w:eastAsia="仿宋_GB2312" w:cs="仿宋_GB2312"/>
          <w:sz w:val="31"/>
          <w:szCs w:val="31"/>
        </w:rPr>
        <w:t>明。</w:t>
      </w:r>
    </w:p>
    <w:p>
      <w:pPr>
        <w:spacing w:before="4" w:line="252" w:lineRule="auto"/>
        <w:ind w:left="1405" w:right="4" w:firstLine="1608"/>
        <w:rPr>
          <w:rFonts w:hint="eastAsia" w:ascii="仿宋_GB2312" w:hAnsi="仿宋_GB2312" w:eastAsia="仿宋_GB2312" w:cs="仿宋_GB2312"/>
          <w:spacing w:val="8"/>
          <w:sz w:val="31"/>
          <w:szCs w:val="31"/>
        </w:rPr>
      </w:pPr>
      <w:r>
        <w:rPr>
          <w:rFonts w:hint="eastAsia" w:ascii="仿宋_GB2312" w:hAnsi="仿宋_GB2312" w:eastAsia="仿宋_GB2312" w:cs="仿宋_GB2312"/>
          <w:spacing w:val="-2"/>
          <w:sz w:val="31"/>
          <w:szCs w:val="31"/>
        </w:rPr>
        <w:t>5．环</w:t>
      </w:r>
      <w:r>
        <w:rPr>
          <w:rFonts w:hint="eastAsia" w:ascii="仿宋_GB2312" w:hAnsi="仿宋_GB2312" w:eastAsia="仿宋_GB2312" w:cs="仿宋_GB2312"/>
          <w:spacing w:val="-1"/>
          <w:sz w:val="31"/>
          <w:szCs w:val="31"/>
        </w:rPr>
        <w:t>境违法行为查处责任单位根据具体违法行为确定责任单位，并不限于环境</w:t>
      </w:r>
      <w:r>
        <w:rPr>
          <w:rFonts w:hint="eastAsia" w:ascii="仿宋_GB2312" w:hAnsi="仿宋_GB2312" w:eastAsia="仿宋_GB2312" w:cs="仿宋_GB2312"/>
          <w:spacing w:val="16"/>
          <w:sz w:val="31"/>
          <w:szCs w:val="31"/>
        </w:rPr>
        <w:t>保</w:t>
      </w:r>
      <w:r>
        <w:rPr>
          <w:rFonts w:hint="eastAsia" w:ascii="仿宋_GB2312" w:hAnsi="仿宋_GB2312" w:eastAsia="仿宋_GB2312" w:cs="仿宋_GB2312"/>
          <w:spacing w:val="15"/>
          <w:sz w:val="31"/>
          <w:szCs w:val="31"/>
        </w:rPr>
        <w:t>护</w:t>
      </w:r>
      <w:r>
        <w:rPr>
          <w:rFonts w:hint="eastAsia" w:ascii="仿宋_GB2312" w:hAnsi="仿宋_GB2312" w:eastAsia="仿宋_GB2312" w:cs="仿宋_GB2312"/>
          <w:spacing w:val="8"/>
          <w:sz w:val="31"/>
          <w:szCs w:val="31"/>
        </w:rPr>
        <w:t>主管部门</w:t>
      </w:r>
    </w:p>
    <w:p>
      <w:pPr>
        <w:spacing w:before="4" w:line="252" w:lineRule="auto"/>
        <w:ind w:right="4" w:firstLine="1304"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8"/>
          <w:sz w:val="31"/>
          <w:szCs w:val="31"/>
        </w:rPr>
        <w:t>，办理情况进行简要精炼的说明。</w:t>
      </w:r>
    </w:p>
    <w:p>
      <w:pPr>
        <w:spacing w:line="203" w:lineRule="auto"/>
        <w:ind w:right="457"/>
        <w:jc w:val="center"/>
        <w:rPr>
          <w:rFonts w:hint="eastAsia" w:ascii="仿宋_GB2312" w:hAnsi="仿宋_GB2312" w:eastAsia="仿宋_GB2312" w:cs="仿宋_GB2312"/>
          <w:sz w:val="31"/>
          <w:szCs w:val="31"/>
        </w:rPr>
      </w:pPr>
      <w:r>
        <w:rPr>
          <w:rFonts w:hint="eastAsia" w:ascii="仿宋_GB2312" w:hAnsi="仿宋_GB2312" w:eastAsia="仿宋_GB2312" w:cs="仿宋_GB2312"/>
          <w:spacing w:val="8"/>
          <w:sz w:val="31"/>
          <w:szCs w:val="31"/>
        </w:rPr>
        <w:t>6．责任追究责任单位为各级纪检监察机关，办理情况进行简要精炼的说明。</w:t>
      </w:r>
    </w:p>
    <w:p>
      <w:pPr>
        <w:spacing w:before="133" w:line="253" w:lineRule="auto"/>
        <w:ind w:left="1543" w:leftChars="735" w:right="112" w:firstLine="1368"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7</w:t>
      </w:r>
      <w:r>
        <w:rPr>
          <w:rFonts w:hint="eastAsia" w:ascii="仿宋_GB2312" w:hAnsi="仿宋_GB2312" w:eastAsia="仿宋_GB2312" w:cs="仿宋_GB2312"/>
          <w:spacing w:val="10"/>
          <w:sz w:val="31"/>
          <w:szCs w:val="31"/>
        </w:rPr>
        <w:t>．</w:t>
      </w:r>
      <w:r>
        <w:rPr>
          <w:rFonts w:hint="eastAsia" w:ascii="仿宋_GB2312" w:hAnsi="仿宋_GB2312" w:eastAsia="仿宋_GB2312" w:cs="仿宋_GB2312"/>
          <w:spacing w:val="8"/>
          <w:sz w:val="31"/>
          <w:szCs w:val="31"/>
        </w:rPr>
        <w:t>信息公开链接只填写按照中央环境保护督察组的规定和我省信息公开和宣传</w:t>
      </w:r>
      <w:r>
        <w:rPr>
          <w:rFonts w:hint="eastAsia" w:ascii="仿宋_GB2312" w:hAnsi="仿宋_GB2312" w:eastAsia="仿宋_GB2312" w:cs="仿宋_GB2312"/>
          <w:spacing w:val="15"/>
          <w:sz w:val="31"/>
          <w:szCs w:val="31"/>
        </w:rPr>
        <w:t>报</w:t>
      </w:r>
      <w:r>
        <w:rPr>
          <w:rFonts w:hint="eastAsia" w:ascii="仿宋_GB2312" w:hAnsi="仿宋_GB2312" w:eastAsia="仿宋_GB2312" w:cs="仿宋_GB2312"/>
          <w:spacing w:val="11"/>
          <w:sz w:val="31"/>
          <w:szCs w:val="31"/>
        </w:rPr>
        <w:t>道的要求由州(市)级主流媒体、政府门户网站、新媒体首发，或者州(市)人民政府提</w:t>
      </w:r>
      <w:r>
        <w:rPr>
          <w:rFonts w:hint="eastAsia" w:ascii="仿宋_GB2312" w:hAnsi="仿宋_GB2312" w:eastAsia="仿宋_GB2312" w:cs="仿宋_GB2312"/>
          <w:spacing w:val="-1"/>
          <w:sz w:val="31"/>
          <w:szCs w:val="31"/>
        </w:rPr>
        <w:t>供中央级、省级新闻媒体首发的链接，其他类型的链接不填写</w:t>
      </w:r>
      <w:r>
        <w:rPr>
          <w:rFonts w:hint="eastAsia" w:ascii="仿宋_GB2312" w:hAnsi="仿宋_GB2312" w:eastAsia="仿宋_GB2312" w:cs="仿宋_GB2312"/>
          <w:sz w:val="31"/>
          <w:szCs w:val="31"/>
        </w:rPr>
        <w:t>。同一内容的信息公开和宣传</w:t>
      </w:r>
      <w:r>
        <w:rPr>
          <w:rFonts w:hint="eastAsia" w:ascii="仿宋_GB2312" w:hAnsi="仿宋_GB2312" w:eastAsia="仿宋_GB2312" w:cs="仿宋_GB2312"/>
          <w:spacing w:val="-6"/>
          <w:sz w:val="31"/>
          <w:szCs w:val="31"/>
        </w:rPr>
        <w:t>报道只填写一次，可注明</w:t>
      </w:r>
      <w:r>
        <w:rPr>
          <w:rFonts w:hint="eastAsia" w:ascii="仿宋_GB2312" w:hAnsi="仿宋_GB2312" w:eastAsia="仿宋_GB2312" w:cs="仿宋_GB2312"/>
          <w:spacing w:val="-3"/>
          <w:sz w:val="31"/>
          <w:szCs w:val="31"/>
        </w:rPr>
        <w:t>在哪些媒体、网站上公开或报道。同一环境问题整改报道超过5条</w:t>
      </w:r>
      <w:r>
        <w:rPr>
          <w:rFonts w:hint="eastAsia" w:ascii="仿宋_GB2312" w:hAnsi="仿宋_GB2312" w:eastAsia="仿宋_GB2312" w:cs="仿宋_GB2312"/>
          <w:spacing w:val="8"/>
          <w:sz w:val="31"/>
          <w:szCs w:val="31"/>
        </w:rPr>
        <w:t>不同内容的，可按照本表格另附完整的信息公开一览表。</w:t>
      </w:r>
    </w:p>
    <w:p>
      <w:pPr>
        <w:spacing w:before="4" w:line="252" w:lineRule="auto"/>
        <w:ind w:left="1543" w:leftChars="735" w:firstLine="1336" w:firstLineChars="400"/>
        <w:rPr>
          <w:rFonts w:hint="eastAsia" w:ascii="仿宋_GB2312" w:hAnsi="仿宋_GB2312" w:eastAsia="仿宋_GB2312" w:cs="仿宋_GB2312"/>
          <w:sz w:val="31"/>
          <w:szCs w:val="31"/>
        </w:rPr>
      </w:pPr>
      <w:r>
        <w:rPr>
          <w:rFonts w:hint="eastAsia" w:ascii="仿宋_GB2312" w:hAnsi="仿宋_GB2312" w:eastAsia="仿宋_GB2312" w:cs="仿宋_GB2312"/>
          <w:spacing w:val="12"/>
          <w:sz w:val="31"/>
          <w:szCs w:val="31"/>
        </w:rPr>
        <w:t>8．</w:t>
      </w:r>
      <w:r>
        <w:rPr>
          <w:rFonts w:hint="eastAsia" w:ascii="仿宋_GB2312" w:hAnsi="仿宋_GB2312" w:eastAsia="仿宋_GB2312" w:cs="仿宋_GB2312"/>
          <w:spacing w:val="8"/>
          <w:sz w:val="31"/>
          <w:szCs w:val="31"/>
        </w:rPr>
        <w:t>群</w:t>
      </w:r>
      <w:r>
        <w:rPr>
          <w:rFonts w:hint="eastAsia" w:ascii="仿宋_GB2312" w:hAnsi="仿宋_GB2312" w:eastAsia="仿宋_GB2312" w:cs="仿宋_GB2312"/>
          <w:spacing w:val="6"/>
          <w:sz w:val="31"/>
          <w:szCs w:val="31"/>
        </w:rPr>
        <w:t>众满意度调查的责任单位由州(市)人民政府指定，并不限于环境保护主管部门</w:t>
      </w:r>
      <w:r>
        <w:rPr>
          <w:rFonts w:hint="eastAsia" w:ascii="仿宋_GB2312" w:hAnsi="仿宋_GB2312" w:eastAsia="仿宋_GB2312" w:cs="仿宋_GB2312"/>
          <w:spacing w:val="4"/>
          <w:sz w:val="31"/>
          <w:szCs w:val="31"/>
        </w:rPr>
        <w:t>，</w:t>
      </w:r>
      <w:r>
        <w:rPr>
          <w:rFonts w:hint="eastAsia" w:ascii="仿宋_GB2312" w:hAnsi="仿宋_GB2312" w:eastAsia="仿宋_GB2312" w:cs="仿宋_GB2312"/>
          <w:spacing w:val="3"/>
          <w:sz w:val="31"/>
          <w:szCs w:val="31"/>
        </w:rPr>
        <w:t>调查情况进行简要精炼的说明，但应明确受影响群众对环境问题整改结果是否满意。</w:t>
      </w:r>
      <w:r>
        <w:rPr>
          <w:rFonts w:hint="eastAsia" w:ascii="仿宋_GB2312" w:hAnsi="仿宋_GB2312" w:eastAsia="仿宋_GB2312" w:cs="仿宋_GB2312"/>
          <w:spacing w:val="5"/>
          <w:sz w:val="31"/>
          <w:szCs w:val="31"/>
        </w:rPr>
        <w:t>受影响群众的选择要有代表性。</w:t>
      </w:r>
    </w:p>
    <w:p>
      <w:pPr>
        <w:spacing w:before="4" w:line="252" w:lineRule="auto"/>
        <w:ind w:left="1543" w:leftChars="735" w:firstLine="1490" w:firstLineChars="500"/>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9．验收结论</w:t>
      </w:r>
      <w:r>
        <w:rPr>
          <w:rFonts w:hint="eastAsia" w:ascii="仿宋_GB2312" w:hAnsi="仿宋_GB2312" w:eastAsia="仿宋_GB2312" w:cs="仿宋_GB2312"/>
          <w:spacing w:val="-5"/>
          <w:sz w:val="31"/>
          <w:szCs w:val="31"/>
        </w:rPr>
        <w:t>及</w:t>
      </w:r>
      <w:r>
        <w:rPr>
          <w:rFonts w:hint="eastAsia" w:ascii="仿宋_GB2312" w:hAnsi="仿宋_GB2312" w:eastAsia="仿宋_GB2312" w:cs="仿宋_GB2312"/>
          <w:spacing w:val="-3"/>
          <w:sz w:val="31"/>
          <w:szCs w:val="31"/>
        </w:rPr>
        <w:t>签字栏目中，验收结论与栏目中规范化表述不同的，可据实填写。</w:t>
      </w:r>
      <w:r>
        <w:rPr>
          <w:rFonts w:hint="eastAsia" w:ascii="仿宋_GB2312" w:hAnsi="仿宋_GB2312" w:eastAsia="仿宋_GB2312" w:cs="仿宋_GB2312"/>
          <w:spacing w:val="6"/>
          <w:sz w:val="31"/>
          <w:szCs w:val="31"/>
        </w:rPr>
        <w:t>参加验收的人员</w:t>
      </w:r>
      <w:r>
        <w:rPr>
          <w:rFonts w:hint="eastAsia" w:ascii="仿宋_GB2312" w:hAnsi="仿宋_GB2312" w:eastAsia="仿宋_GB2312" w:cs="仿宋_GB2312"/>
          <w:spacing w:val="4"/>
          <w:sz w:val="31"/>
          <w:szCs w:val="31"/>
        </w:rPr>
        <w:t>全</w:t>
      </w:r>
      <w:r>
        <w:rPr>
          <w:rFonts w:hint="eastAsia" w:ascii="仿宋_GB2312" w:hAnsi="仿宋_GB2312" w:eastAsia="仿宋_GB2312" w:cs="仿宋_GB2312"/>
          <w:spacing w:val="3"/>
          <w:sz w:val="31"/>
          <w:szCs w:val="31"/>
        </w:rPr>
        <w:t>员签字确认，并另附参加验收人员一览表写明验收人员姓名、单位和职务</w:t>
      </w:r>
      <w:r>
        <w:rPr>
          <w:rFonts w:hint="eastAsia" w:ascii="仿宋_GB2312" w:hAnsi="仿宋_GB2312" w:eastAsia="仿宋_GB2312" w:cs="仿宋_GB2312"/>
          <w:spacing w:val="-4"/>
          <w:sz w:val="31"/>
          <w:szCs w:val="31"/>
        </w:rPr>
        <w:t>等</w:t>
      </w:r>
      <w:r>
        <w:rPr>
          <w:rFonts w:hint="eastAsia" w:ascii="仿宋_GB2312" w:hAnsi="仿宋_GB2312" w:eastAsia="仿宋_GB2312" w:cs="仿宋_GB2312"/>
          <w:spacing w:val="-3"/>
          <w:sz w:val="31"/>
          <w:szCs w:val="31"/>
        </w:rPr>
        <w:t>信息。</w:t>
      </w:r>
    </w:p>
    <w:p>
      <w:pPr>
        <w:spacing w:line="203" w:lineRule="auto"/>
        <w:ind w:left="2942"/>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1</w:t>
      </w:r>
      <w:r>
        <w:rPr>
          <w:rFonts w:hint="eastAsia" w:ascii="仿宋_GB2312" w:hAnsi="仿宋_GB2312" w:eastAsia="仿宋_GB2312" w:cs="仿宋_GB2312"/>
          <w:spacing w:val="12"/>
          <w:sz w:val="31"/>
          <w:szCs w:val="31"/>
        </w:rPr>
        <w:t>0</w:t>
      </w:r>
      <w:r>
        <w:rPr>
          <w:rFonts w:hint="eastAsia" w:ascii="仿宋_GB2312" w:hAnsi="仿宋_GB2312" w:eastAsia="仿宋_GB2312" w:cs="仿宋_GB2312"/>
          <w:spacing w:val="8"/>
          <w:sz w:val="31"/>
          <w:szCs w:val="31"/>
        </w:rPr>
        <w:t>．填写是或否的内容，在□内勾选☑。</w:t>
      </w:r>
    </w:p>
    <w:p>
      <w:pPr>
        <w:rPr>
          <w:rFonts w:hint="eastAsia" w:ascii="仿宋_GB2312" w:hAnsi="仿宋_GB2312" w:eastAsia="仿宋_GB2312" w:cs="仿宋_GB2312"/>
          <w:sz w:val="21"/>
        </w:rPr>
      </w:pPr>
    </w:p>
    <w:sectPr>
      <w:pgSz w:w="16838" w:h="11906"/>
      <w:pgMar w:top="400" w:right="915" w:bottom="400" w:left="8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0ZTcyM2YxOWQ0NmM0YjU4NWIwM2ZmM2EzNGRlNjkifQ=="/>
  </w:docVars>
  <w:rsids>
    <w:rsidRoot w:val="00000000"/>
    <w:rsid w:val="00EF3D32"/>
    <w:rsid w:val="0999418F"/>
    <w:rsid w:val="0EA31D7A"/>
    <w:rsid w:val="1AB57611"/>
    <w:rsid w:val="25A57265"/>
    <w:rsid w:val="2A814EB3"/>
    <w:rsid w:val="427B10A9"/>
    <w:rsid w:val="44307BEA"/>
    <w:rsid w:val="59217854"/>
    <w:rsid w:val="5A832B4F"/>
    <w:rsid w:val="5CB65AD3"/>
    <w:rsid w:val="5FB44EC4"/>
    <w:rsid w:val="651914FD"/>
    <w:rsid w:val="69FF2F29"/>
    <w:rsid w:val="70DD5B9B"/>
    <w:rsid w:val="73B26E4B"/>
    <w:rsid w:val="76985C36"/>
    <w:rsid w:val="77DF044B"/>
    <w:rsid w:val="7C520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styleId="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2726</Words>
  <Characters>2776</Characters>
  <TotalTime>9</TotalTime>
  <ScaleCrop>false</ScaleCrop>
  <LinksUpToDate>false</LinksUpToDate>
  <CharactersWithSpaces>2934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2023-01-09T03:49:00Z</dcterms:created>
  <dc:creator>宋艳珍</dc:creator>
  <cp:lastModifiedBy>工藤。</cp:lastModifiedBy>
  <cp:lastPrinted>2023-06-07T08:59:00Z</cp:lastPrinted>
  <dcterms:modified xsi:type="dcterms:W3CDTF">2023-06-07T09:06:06Z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2023-01-15T15:19:32Z</vt:filetime>
  </property>
  <property fmtid="{D5CDD505-2E9C-101B-9397-08002B2CF9AE}" pid="4" name="KSOProductBuildVer">
    <vt:lpwstr>2052-11.1.0.14309</vt:lpwstr>
  </property>
  <property fmtid="{D5CDD505-2E9C-101B-9397-08002B2CF9AE}" pid="5" name="ICV">
    <vt:lpwstr>0EAD1C83C1F84254885F5C534927C01F_13</vt:lpwstr>
  </property>
</Properties>
</file>