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13"/>
          <w:rFonts w:hint="eastAsia" w:ascii="仿宋_GB2312" w:hAnsi="仿宋_GB2312" w:eastAsia="仿宋_GB2312" w:cs="仿宋_GB2312"/>
          <w:b/>
          <w:i w:val="0"/>
          <w:caps w:val="0"/>
          <w:color w:val="000000"/>
          <w:spacing w:val="0"/>
          <w:w w:val="100"/>
          <w:sz w:val="32"/>
          <w:szCs w:val="32"/>
          <w:lang w:val="en-US" w:eastAsia="zh-CN"/>
        </w:rPr>
      </w:pPr>
      <w:r>
        <w:rPr>
          <w:rStyle w:val="13"/>
          <w:rFonts w:hint="eastAsia" w:ascii="仿宋_GB2312" w:hAnsi="仿宋_GB2312" w:eastAsia="仿宋_GB2312" w:cs="仿宋_GB2312"/>
          <w:b/>
          <w:i w:val="0"/>
          <w:caps w:val="0"/>
          <w:color w:val="000000"/>
          <w:spacing w:val="0"/>
          <w:w w:val="100"/>
          <w:sz w:val="32"/>
          <w:szCs w:val="32"/>
          <w:lang w:eastAsia="zh-CN"/>
        </w:rPr>
        <w:t>附件</w:t>
      </w:r>
      <w:r>
        <w:rPr>
          <w:rStyle w:val="13"/>
          <w:rFonts w:hint="eastAsia" w:ascii="仿宋_GB2312" w:hAnsi="仿宋_GB2312" w:eastAsia="仿宋_GB2312" w:cs="仿宋_GB2312"/>
          <w:b/>
          <w:i w:val="0"/>
          <w:caps w:val="0"/>
          <w:color w:val="000000"/>
          <w:spacing w:val="0"/>
          <w:w w:val="100"/>
          <w:sz w:val="32"/>
          <w:szCs w:val="32"/>
          <w:lang w:val="en-US" w:eastAsia="zh-CN"/>
        </w:rPr>
        <w:t>1：</w:t>
      </w:r>
    </w:p>
    <w:p>
      <w:pPr>
        <w:snapToGrid/>
        <w:spacing w:before="0" w:beforeAutospacing="0" w:after="0" w:afterAutospacing="0" w:line="560" w:lineRule="exact"/>
        <w:ind w:firstLine="1321" w:firstLineChars="300"/>
        <w:jc w:val="both"/>
        <w:textAlignment w:val="baseline"/>
        <w:rPr>
          <w:rStyle w:val="13"/>
          <w:rFonts w:ascii="方正小标宋_GBK" w:hAnsi="方正小标宋_GBK" w:eastAsia="方正小标宋_GBK"/>
          <w:b/>
          <w:i w:val="0"/>
          <w:caps w:val="0"/>
          <w:color w:val="000000"/>
          <w:spacing w:val="0"/>
          <w:w w:val="100"/>
          <w:sz w:val="44"/>
          <w:szCs w:val="44"/>
        </w:rPr>
      </w:pPr>
      <w:r>
        <w:rPr>
          <w:rStyle w:val="13"/>
          <w:rFonts w:ascii="方正小标宋_GBK" w:hAnsi="方正小标宋_GBK" w:eastAsia="方正小标宋_GBK"/>
          <w:b/>
          <w:i w:val="0"/>
          <w:caps w:val="0"/>
          <w:color w:val="000000"/>
          <w:spacing w:val="0"/>
          <w:w w:val="100"/>
          <w:sz w:val="44"/>
          <w:szCs w:val="44"/>
        </w:rPr>
        <w:t>中央生态环境保护督察报告整改任务推进情况统计表（耿马）</w:t>
      </w:r>
    </w:p>
    <w:p>
      <w:pPr>
        <w:tabs>
          <w:tab w:val="left" w:pos="730"/>
        </w:tabs>
        <w:snapToGrid/>
        <w:spacing w:before="0" w:beforeAutospacing="0" w:after="156" w:afterAutospacing="0" w:line="300" w:lineRule="exact"/>
        <w:jc w:val="both"/>
        <w:textAlignment w:val="baseline"/>
        <w:rPr>
          <w:rStyle w:val="13"/>
          <w:rFonts w:eastAsia="方正仿宋_GBK"/>
          <w:b/>
          <w:i w:val="0"/>
          <w:caps w:val="0"/>
          <w:color w:val="000000"/>
          <w:spacing w:val="0"/>
          <w:w w:val="100"/>
          <w:sz w:val="24"/>
        </w:rPr>
      </w:pPr>
      <w:r>
        <w:rPr>
          <w:rStyle w:val="13"/>
          <w:rFonts w:eastAsia="方正仿宋_GBK"/>
          <w:b/>
          <w:i w:val="0"/>
          <w:caps w:val="0"/>
          <w:color w:val="000000"/>
          <w:spacing w:val="0"/>
          <w:w w:val="100"/>
          <w:sz w:val="24"/>
        </w:rPr>
        <w:t xml:space="preserve">填报单位：（公章） </w:t>
      </w:r>
      <w:r>
        <w:rPr>
          <w:rStyle w:val="13"/>
          <w:rFonts w:hint="eastAsia" w:eastAsia="方正仿宋_GBK"/>
          <w:b/>
          <w:i w:val="0"/>
          <w:caps w:val="0"/>
          <w:color w:val="000000"/>
          <w:spacing w:val="0"/>
          <w:w w:val="100"/>
          <w:sz w:val="24"/>
          <w:lang w:val="en-US" w:eastAsia="zh-CN"/>
        </w:rPr>
        <w:t>临沧市生态环境局耿马分局</w:t>
      </w:r>
      <w:r>
        <w:rPr>
          <w:rStyle w:val="13"/>
          <w:rFonts w:eastAsia="方正仿宋_GBK"/>
          <w:b/>
          <w:i w:val="0"/>
          <w:caps w:val="0"/>
          <w:color w:val="000000"/>
          <w:spacing w:val="0"/>
          <w:w w:val="100"/>
          <w:sz w:val="24"/>
        </w:rPr>
        <w:t xml:space="preserve">                                           填报时间：202</w:t>
      </w:r>
      <w:r>
        <w:rPr>
          <w:rStyle w:val="13"/>
          <w:rFonts w:hint="eastAsia" w:eastAsia="方正仿宋_GBK"/>
          <w:b/>
          <w:i w:val="0"/>
          <w:caps w:val="0"/>
          <w:color w:val="000000"/>
          <w:spacing w:val="0"/>
          <w:w w:val="100"/>
          <w:sz w:val="24"/>
          <w:lang w:val="en-US" w:eastAsia="zh-CN"/>
        </w:rPr>
        <w:t>3</w:t>
      </w:r>
      <w:r>
        <w:rPr>
          <w:rStyle w:val="13"/>
          <w:rFonts w:eastAsia="方正仿宋_GBK"/>
          <w:b/>
          <w:i w:val="0"/>
          <w:caps w:val="0"/>
          <w:color w:val="000000"/>
          <w:spacing w:val="0"/>
          <w:w w:val="100"/>
          <w:sz w:val="24"/>
        </w:rPr>
        <w:t xml:space="preserve">年 </w:t>
      </w:r>
      <w:r>
        <w:rPr>
          <w:rStyle w:val="13"/>
          <w:rFonts w:hint="eastAsia" w:eastAsia="方正仿宋_GBK"/>
          <w:b/>
          <w:i w:val="0"/>
          <w:caps w:val="0"/>
          <w:color w:val="000000"/>
          <w:spacing w:val="0"/>
          <w:w w:val="100"/>
          <w:sz w:val="24"/>
          <w:lang w:val="en-US" w:eastAsia="zh-CN"/>
        </w:rPr>
        <w:t>3</w:t>
      </w:r>
      <w:r>
        <w:rPr>
          <w:rStyle w:val="13"/>
          <w:rFonts w:eastAsia="方正仿宋_GBK"/>
          <w:b/>
          <w:i w:val="0"/>
          <w:caps w:val="0"/>
          <w:color w:val="000000"/>
          <w:spacing w:val="0"/>
          <w:w w:val="100"/>
          <w:sz w:val="24"/>
        </w:rPr>
        <w:t xml:space="preserve">月 </w:t>
      </w:r>
      <w:r>
        <w:rPr>
          <w:rStyle w:val="13"/>
          <w:rFonts w:hint="eastAsia" w:eastAsia="方正仿宋_GBK"/>
          <w:b/>
          <w:i w:val="0"/>
          <w:caps w:val="0"/>
          <w:color w:val="000000"/>
          <w:spacing w:val="0"/>
          <w:w w:val="100"/>
          <w:sz w:val="24"/>
          <w:lang w:val="en-US" w:eastAsia="zh-CN"/>
        </w:rPr>
        <w:t>15</w:t>
      </w:r>
      <w:r>
        <w:rPr>
          <w:rStyle w:val="13"/>
          <w:rFonts w:eastAsia="方正仿宋_GBK"/>
          <w:b/>
          <w:i w:val="0"/>
          <w:caps w:val="0"/>
          <w:color w:val="000000"/>
          <w:spacing w:val="0"/>
          <w:w w:val="100"/>
          <w:sz w:val="24"/>
        </w:rPr>
        <w:t>日</w:t>
      </w:r>
    </w:p>
    <w:tbl>
      <w:tblPr>
        <w:tblStyle w:val="9"/>
        <w:tblW w:w="146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
        <w:gridCol w:w="1240"/>
        <w:gridCol w:w="4710"/>
        <w:gridCol w:w="1710"/>
        <w:gridCol w:w="5697"/>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 w:hRule="atLeast"/>
          <w:tblHeader/>
        </w:trPr>
        <w:tc>
          <w:tcPr>
            <w:tcW w:w="2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序号</w:t>
            </w: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hint="eastAsia" w:eastAsia="方正黑体_GBK"/>
                <w:b/>
                <w:i w:val="0"/>
                <w:caps w:val="0"/>
                <w:color w:val="auto"/>
                <w:spacing w:val="0"/>
                <w:w w:val="100"/>
                <w:sz w:val="21"/>
                <w:szCs w:val="21"/>
                <w:lang w:val="en-US" w:eastAsia="zh-CN"/>
              </w:rPr>
            </w:pPr>
            <w:r>
              <w:rPr>
                <w:rStyle w:val="13"/>
                <w:rFonts w:hint="eastAsia" w:eastAsia="方正黑体_GBK"/>
                <w:b/>
                <w:i w:val="0"/>
                <w:caps w:val="0"/>
                <w:color w:val="auto"/>
                <w:spacing w:val="0"/>
                <w:w w:val="100"/>
                <w:sz w:val="21"/>
                <w:szCs w:val="21"/>
                <w:lang w:val="en-US" w:eastAsia="zh-CN"/>
              </w:rPr>
              <w:t>问题描述</w:t>
            </w:r>
          </w:p>
        </w:tc>
        <w:tc>
          <w:tcPr>
            <w:tcW w:w="4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整改措施</w:t>
            </w:r>
          </w:p>
        </w:tc>
        <w:tc>
          <w:tcPr>
            <w:tcW w:w="1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0"/>
                <w:szCs w:val="21"/>
              </w:rPr>
              <w:t>完成时限</w:t>
            </w:r>
          </w:p>
        </w:tc>
        <w:tc>
          <w:tcPr>
            <w:tcW w:w="56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hint="eastAsia" w:eastAsia="方正黑体_GBK"/>
                <w:b/>
                <w:i w:val="0"/>
                <w:caps w:val="0"/>
                <w:color w:val="auto"/>
                <w:spacing w:val="0"/>
                <w:w w:val="100"/>
                <w:sz w:val="21"/>
                <w:szCs w:val="21"/>
              </w:rPr>
              <w:t>进展情况</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hint="eastAsia" w:eastAsia="方正黑体_GBK"/>
                <w:b/>
                <w:i w:val="0"/>
                <w:caps w:val="0"/>
                <w:color w:val="auto"/>
                <w:spacing w:val="0"/>
                <w:w w:val="100"/>
                <w:sz w:val="21"/>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0" w:hRule="atLeast"/>
        </w:trPr>
        <w:tc>
          <w:tcPr>
            <w:tcW w:w="2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eastAsia="方正仿宋_GBK"/>
                <w:b w:val="0"/>
                <w:bCs/>
                <w:i w:val="0"/>
                <w:caps w:val="0"/>
                <w:color w:val="auto"/>
                <w:spacing w:val="0"/>
                <w:w w:val="100"/>
                <w:sz w:val="20"/>
                <w:szCs w:val="21"/>
              </w:rPr>
            </w:pPr>
            <w:r>
              <w:rPr>
                <w:rStyle w:val="13"/>
                <w:rFonts w:hint="eastAsia" w:eastAsia="方正仿宋_GBK"/>
                <w:b w:val="0"/>
                <w:bCs/>
                <w:i w:val="0"/>
                <w:caps w:val="0"/>
                <w:color w:val="auto"/>
                <w:spacing w:val="0"/>
                <w:w w:val="100"/>
                <w:sz w:val="21"/>
                <w:szCs w:val="21"/>
              </w:rPr>
              <w:t>5</w:t>
            </w: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hint="eastAsia" w:eastAsia="方正仿宋_GBK"/>
                <w:b w:val="0"/>
                <w:bCs/>
                <w:i w:val="0"/>
                <w:caps w:val="0"/>
                <w:color w:val="auto"/>
                <w:spacing w:val="0"/>
                <w:w w:val="100"/>
                <w:sz w:val="21"/>
                <w:szCs w:val="21"/>
                <w:lang w:val="en-US" w:eastAsia="zh-CN"/>
              </w:rPr>
            </w:pPr>
            <w:r>
              <w:rPr>
                <w:rStyle w:val="13"/>
                <w:rFonts w:hint="eastAsia" w:eastAsia="方正仿宋_GBK"/>
                <w:b w:val="0"/>
                <w:bCs/>
                <w:i w:val="0"/>
                <w:caps w:val="0"/>
                <w:color w:val="auto"/>
                <w:spacing w:val="0"/>
                <w:w w:val="100"/>
                <w:sz w:val="21"/>
                <w:szCs w:val="21"/>
                <w:lang w:val="en-US" w:eastAsia="zh-CN"/>
              </w:rPr>
              <w:t>全省部分涉重金属废渣堆存点风险管控不到位</w:t>
            </w:r>
          </w:p>
        </w:tc>
        <w:tc>
          <w:tcPr>
            <w:tcW w:w="4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left"/>
              <w:textAlignment w:val="baseline"/>
              <w:rPr>
                <w:rStyle w:val="13"/>
                <w:rFonts w:eastAsia="方正仿宋_GBK" w:cs="Times New Roman"/>
                <w:b w:val="0"/>
                <w:bCs/>
                <w:i w:val="0"/>
                <w:caps w:val="0"/>
                <w:color w:val="auto"/>
                <w:spacing w:val="0"/>
                <w:w w:val="100"/>
                <w:sz w:val="20"/>
                <w:szCs w:val="21"/>
              </w:rPr>
            </w:pPr>
            <w:r>
              <w:rPr>
                <w:rStyle w:val="13"/>
                <w:rFonts w:hint="eastAsia" w:eastAsia="方正仿宋_GBK" w:cs="Times New Roman"/>
                <w:b w:val="0"/>
                <w:bCs/>
                <w:i w:val="0"/>
                <w:caps w:val="0"/>
                <w:color w:val="auto"/>
                <w:spacing w:val="0"/>
                <w:w w:val="100"/>
                <w:sz w:val="21"/>
                <w:szCs w:val="21"/>
              </w:rPr>
              <w:t>进一步加强环境监管，完善执法监管长效机制，及时发现中金属环境风险隐患，严厉查处违法行为。</w:t>
            </w:r>
          </w:p>
        </w:tc>
        <w:tc>
          <w:tcPr>
            <w:tcW w:w="1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hint="eastAsia" w:ascii="方正仿宋_GBK" w:eastAsia="方正仿宋_GBK"/>
                <w:b w:val="0"/>
                <w:bCs/>
                <w:i w:val="0"/>
                <w:caps w:val="0"/>
                <w:color w:val="auto"/>
                <w:spacing w:val="0"/>
                <w:w w:val="100"/>
                <w:sz w:val="21"/>
                <w:szCs w:val="21"/>
              </w:rPr>
              <w:t>立行立改</w:t>
            </w:r>
            <w:bookmarkStart w:id="0" w:name="_GoBack"/>
            <w:bookmarkEnd w:id="0"/>
          </w:p>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hint="eastAsia" w:ascii="方正仿宋_GBK" w:eastAsia="方正仿宋_GBK"/>
                <w:b w:val="0"/>
                <w:bCs/>
                <w:i w:val="0"/>
                <w:caps w:val="0"/>
                <w:color w:val="auto"/>
                <w:spacing w:val="0"/>
                <w:w w:val="100"/>
                <w:sz w:val="21"/>
                <w:szCs w:val="21"/>
              </w:rPr>
              <w:t>长期坚持</w:t>
            </w:r>
          </w:p>
        </w:tc>
        <w:tc>
          <w:tcPr>
            <w:tcW w:w="56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hint="eastAsia" w:eastAsia="方正仿宋_GBK" w:cs="Times New Roman"/>
                <w:b w:val="0"/>
                <w:bCs/>
                <w:i w:val="0"/>
                <w:caps w:val="0"/>
                <w:color w:val="auto"/>
                <w:spacing w:val="0"/>
                <w:w w:val="100"/>
                <w:sz w:val="21"/>
                <w:szCs w:val="21"/>
              </w:rPr>
              <w:t>现状情况：目前，我县无涉重金属废渣堆存点。</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0"/>
                <w:szCs w:val="21"/>
              </w:rPr>
            </w:pPr>
            <w:r>
              <w:rPr>
                <w:rStyle w:val="13"/>
                <w:rFonts w:hint="eastAsia" w:ascii="MS Mincho" w:hAnsi="MS Mincho" w:eastAsia="MS Mincho" w:cs="MS Mincho"/>
                <w:b/>
                <w:i w:val="0"/>
                <w:caps w:val="0"/>
                <w:color w:val="auto"/>
                <w:spacing w:val="0"/>
                <w:w w:val="100"/>
                <w:sz w:val="21"/>
                <w:szCs w:val="21"/>
              </w:rPr>
              <w:t>☑</w:t>
            </w:r>
            <w:r>
              <w:rPr>
                <w:rStyle w:val="13"/>
                <w:rFonts w:ascii="方正仿宋_GBK" w:eastAsia="方正仿宋_GBK"/>
                <w:b/>
                <w:i w:val="0"/>
                <w:caps w:val="0"/>
                <w:color w:val="auto"/>
                <w:spacing w:val="0"/>
                <w:w w:val="100"/>
                <w:sz w:val="21"/>
                <w:szCs w:val="21"/>
              </w:rPr>
              <w:t>已完成</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达到序时进度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未达序时进度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□尚未启动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eastAsia="方正仿宋_GBK"/>
                <w:b w:val="0"/>
                <w:bCs/>
                <w:i w:val="0"/>
                <w:caps w:val="0"/>
                <w:color w:val="auto"/>
                <w:spacing w:val="0"/>
                <w:w w:val="100"/>
                <w:sz w:val="20"/>
                <w:szCs w:val="21"/>
              </w:rPr>
            </w:pPr>
            <w:r>
              <w:rPr>
                <w:rStyle w:val="13"/>
                <w:rFonts w:hint="eastAsia" w:eastAsia="方正仿宋_GBK"/>
                <w:b w:val="0"/>
                <w:bCs/>
                <w:i w:val="0"/>
                <w:caps w:val="0"/>
                <w:color w:val="auto"/>
                <w:spacing w:val="0"/>
                <w:w w:val="100"/>
                <w:sz w:val="21"/>
                <w:szCs w:val="21"/>
              </w:rPr>
              <w:t>7</w:t>
            </w: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hint="eastAsia" w:eastAsia="方正仿宋_GBK"/>
                <w:b w:val="0"/>
                <w:bCs/>
                <w:i w:val="0"/>
                <w:caps w:val="0"/>
                <w:color w:val="auto"/>
                <w:spacing w:val="0"/>
                <w:w w:val="100"/>
                <w:sz w:val="21"/>
                <w:szCs w:val="21"/>
                <w:lang w:val="en-US" w:eastAsia="zh-CN"/>
              </w:rPr>
            </w:pPr>
            <w:r>
              <w:rPr>
                <w:rStyle w:val="13"/>
                <w:rFonts w:hint="eastAsia" w:eastAsia="方正仿宋_GBK"/>
                <w:b w:val="0"/>
                <w:bCs/>
                <w:i w:val="0"/>
                <w:caps w:val="0"/>
                <w:color w:val="auto"/>
                <w:spacing w:val="0"/>
                <w:w w:val="100"/>
                <w:sz w:val="21"/>
                <w:szCs w:val="21"/>
                <w:lang w:val="en-US" w:eastAsia="zh-CN"/>
              </w:rPr>
              <w:t>云南省在大气污染防治方面盲目乐观，部分区域环境质量持续下降。</w:t>
            </w:r>
          </w:p>
        </w:tc>
        <w:tc>
          <w:tcPr>
            <w:tcW w:w="471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napToGrid/>
              <w:spacing w:before="0" w:beforeAutospacing="0" w:after="0" w:afterAutospacing="0" w:line="240" w:lineRule="exact"/>
              <w:ind w:firstLine="420" w:firstLineChars="200"/>
              <w:jc w:val="left"/>
              <w:textAlignment w:val="baseline"/>
              <w:rPr>
                <w:rStyle w:val="13"/>
                <w:rFonts w:ascii="方正仿宋_GBK" w:hAnsi="方正仿宋_GBK" w:eastAsia="方正仿宋_GBK" w:cs="方正仿宋_GBK"/>
                <w:b w:val="0"/>
                <w:bCs/>
                <w:i w:val="0"/>
                <w:caps w:val="0"/>
                <w:color w:val="auto"/>
                <w:spacing w:val="0"/>
                <w:w w:val="100"/>
                <w:sz w:val="20"/>
                <w:szCs w:val="21"/>
              </w:rPr>
            </w:pPr>
            <w:r>
              <w:rPr>
                <w:rStyle w:val="13"/>
                <w:rFonts w:hint="eastAsia" w:ascii="方正仿宋_GBK" w:hAnsi="方正仿宋_GBK" w:eastAsia="方正仿宋_GBK" w:cs="方正仿宋_GBK"/>
                <w:b w:val="0"/>
                <w:bCs/>
                <w:i w:val="0"/>
                <w:caps w:val="0"/>
                <w:color w:val="auto"/>
                <w:spacing w:val="0"/>
                <w:w w:val="100"/>
                <w:sz w:val="21"/>
                <w:szCs w:val="21"/>
              </w:rPr>
              <w:t>加强秸秆露天焚烧管控。起草《2021-2022年榨季秸秆焚烧工作方案》，明确禁烧区域范围、禁烧时段、工作措施、工作责任，宣传教育动员措施。强化各乡（镇）党委人民政府秸秆禁烧主体责任，加强宣传教育引导，坚持</w:t>
            </w:r>
            <w:r>
              <w:rPr>
                <w:rStyle w:val="13"/>
                <w:rFonts w:hint="eastAsia" w:ascii="方正仿宋_GBK" w:hAnsi="方正仿宋_GBK" w:eastAsia="方正仿宋_GBK" w:cs="方正仿宋_GBK"/>
                <w:b w:val="0"/>
                <w:bCs/>
                <w:i w:val="0"/>
                <w:caps w:val="0"/>
                <w:color w:val="auto"/>
                <w:spacing w:val="0"/>
                <w:w w:val="100"/>
                <w:sz w:val="21"/>
                <w:szCs w:val="21"/>
                <w:lang w:eastAsia="zh-CN"/>
              </w:rPr>
              <w:t>疏堵结合</w:t>
            </w:r>
            <w:r>
              <w:rPr>
                <w:rStyle w:val="13"/>
                <w:rFonts w:hint="eastAsia" w:ascii="方正仿宋_GBK" w:hAnsi="方正仿宋_GBK" w:eastAsia="方正仿宋_GBK" w:cs="方正仿宋_GBK"/>
                <w:b w:val="0"/>
                <w:bCs/>
                <w:i w:val="0"/>
                <w:caps w:val="0"/>
                <w:color w:val="auto"/>
                <w:spacing w:val="0"/>
                <w:w w:val="100"/>
                <w:sz w:val="21"/>
                <w:szCs w:val="21"/>
              </w:rPr>
              <w:t>，加快肉牛养殖等畜牧产业发展，加大秸秆饲料化、肥料化技术推广，全面提升秸秆综合利用率（县农业农村局和地方产业办分别牵头）。</w:t>
            </w:r>
          </w:p>
          <w:p>
            <w:pPr>
              <w:snapToGrid/>
              <w:spacing w:before="0" w:beforeAutospacing="0" w:after="0" w:afterAutospacing="0" w:line="240" w:lineRule="exact"/>
              <w:ind w:firstLine="420" w:firstLineChars="200"/>
              <w:jc w:val="left"/>
              <w:textAlignment w:val="baseline"/>
              <w:rPr>
                <w:rStyle w:val="13"/>
                <w:rFonts w:ascii="方正仿宋_GBK" w:hAnsi="方正仿宋_GBK" w:eastAsia="方正仿宋_GBK" w:cs="方正仿宋_GBK"/>
                <w:b w:val="0"/>
                <w:bCs/>
                <w:i w:val="0"/>
                <w:caps w:val="0"/>
                <w:color w:val="auto"/>
                <w:spacing w:val="0"/>
                <w:w w:val="100"/>
                <w:sz w:val="20"/>
                <w:szCs w:val="21"/>
              </w:rPr>
            </w:pPr>
            <w:r>
              <w:rPr>
                <w:rStyle w:val="13"/>
                <w:rFonts w:hint="eastAsia" w:ascii="方正仿宋_GBK" w:hAnsi="方正仿宋_GBK" w:eastAsia="方正仿宋_GBK" w:cs="方正仿宋_GBK"/>
                <w:b w:val="0"/>
                <w:bCs/>
                <w:i w:val="0"/>
                <w:caps w:val="0"/>
                <w:color w:val="auto"/>
                <w:spacing w:val="0"/>
                <w:w w:val="100"/>
                <w:sz w:val="21"/>
                <w:szCs w:val="21"/>
              </w:rPr>
              <w:t>2.严格建筑施工扬尘管控。</w:t>
            </w:r>
            <w:r>
              <w:rPr>
                <w:rStyle w:val="13"/>
                <w:rFonts w:hint="eastAsia" w:ascii="方正仿宋_GBK" w:hAnsi="方正仿宋_GBK" w:eastAsia="方正仿宋_GBK" w:cs="方正仿宋_GBK"/>
                <w:b w:val="0"/>
                <w:bCs/>
                <w:i w:val="0"/>
                <w:caps w:val="0"/>
                <w:color w:val="auto"/>
                <w:spacing w:val="0"/>
                <w:w w:val="100"/>
                <w:sz w:val="21"/>
                <w:szCs w:val="21"/>
                <w:lang w:bidi="en-US"/>
              </w:rPr>
              <w:t>推进施工工地噪声扬尘治理监控设备安装使用工作</w:t>
            </w:r>
            <w:r>
              <w:rPr>
                <w:rStyle w:val="13"/>
                <w:rFonts w:hint="eastAsia" w:ascii="方正仿宋_GBK" w:hAnsi="方正仿宋_GBK" w:eastAsia="方正仿宋_GBK" w:cs="方正仿宋_GBK"/>
                <w:b w:val="0"/>
                <w:bCs/>
                <w:i w:val="0"/>
                <w:caps w:val="0"/>
                <w:color w:val="auto"/>
                <w:spacing w:val="0"/>
                <w:w w:val="100"/>
                <w:sz w:val="21"/>
                <w:szCs w:val="21"/>
              </w:rPr>
              <w:t>，提升建筑施工企业落实扬尘防治措施动态管理的预警能力。全面压实企业主体责任，督促项目参建各方责任主体严格落实清洁施工“六个百分百”扬尘防治措施，强化城市道路清扫保洁和污染天气应急管控，采取建筑施工围挡喷淋以及加大城区道路洒水、喷雾作业频次等方式，积极协同降尘。对暂时不能开工的建设用地，建设单位应当对裸露地面进行覆盖；超过三个月的，应当进行绿化、铺装或者遮盖。（县住房和城乡建设局牵头）</w:t>
            </w:r>
          </w:p>
          <w:p>
            <w:pPr>
              <w:snapToGrid/>
              <w:spacing w:before="0" w:beforeAutospacing="0" w:after="0" w:afterAutospacing="0" w:line="240" w:lineRule="exact"/>
              <w:ind w:firstLine="420" w:firstLineChars="200"/>
              <w:jc w:val="left"/>
              <w:textAlignment w:val="baseline"/>
              <w:rPr>
                <w:rStyle w:val="13"/>
                <w:rFonts w:ascii="方正仿宋_GBK" w:hAnsi="方正仿宋_GBK" w:eastAsia="方正仿宋_GBK" w:cs="方正仿宋_GBK"/>
                <w:b w:val="0"/>
                <w:bCs/>
                <w:i w:val="0"/>
                <w:caps w:val="0"/>
                <w:color w:val="auto"/>
                <w:spacing w:val="0"/>
                <w:w w:val="100"/>
                <w:sz w:val="20"/>
                <w:szCs w:val="21"/>
              </w:rPr>
            </w:pPr>
            <w:r>
              <w:rPr>
                <w:rStyle w:val="13"/>
                <w:rFonts w:hint="eastAsia" w:ascii="方正仿宋_GBK" w:hAnsi="方正仿宋_GBK" w:eastAsia="方正仿宋_GBK" w:cs="方正仿宋_GBK"/>
                <w:b w:val="0"/>
                <w:bCs/>
                <w:i w:val="0"/>
                <w:caps w:val="0"/>
                <w:color w:val="auto"/>
                <w:spacing w:val="0"/>
                <w:w w:val="100"/>
                <w:sz w:val="21"/>
                <w:szCs w:val="21"/>
              </w:rPr>
              <w:t>3.加强餐饮油烟治理监管。全面开展餐饮业油烟排放现状摸排，规范餐饮业、烧烤摊油烟管控。严格执行即将颁布设施的《临沧市餐饮服务业油烟管理办法》，督促餐饮服务业经营者安装油烟净化设施；已安装的应定期清洗维护，确保油烟治理设施正常使用。（县城市管理综合行政执法局牵头）</w:t>
            </w:r>
          </w:p>
          <w:p>
            <w:pPr>
              <w:snapToGrid/>
              <w:spacing w:before="0" w:beforeAutospacing="0" w:after="0" w:afterAutospacing="0" w:line="240" w:lineRule="exact"/>
              <w:ind w:firstLine="420" w:firstLineChars="200"/>
              <w:jc w:val="left"/>
              <w:textAlignment w:val="baseline"/>
              <w:rPr>
                <w:rStyle w:val="13"/>
                <w:rFonts w:ascii="方正仿宋_GBK" w:hAnsi="方正仿宋_GBK" w:eastAsia="方正仿宋_GBK" w:cs="方正仿宋_GBK"/>
                <w:b w:val="0"/>
                <w:bCs/>
                <w:i w:val="0"/>
                <w:caps w:val="0"/>
                <w:color w:val="auto"/>
                <w:spacing w:val="0"/>
                <w:w w:val="100"/>
                <w:sz w:val="20"/>
                <w:szCs w:val="21"/>
              </w:rPr>
            </w:pPr>
            <w:r>
              <w:rPr>
                <w:rStyle w:val="13"/>
                <w:rFonts w:hint="eastAsia" w:ascii="方正仿宋_GBK" w:hAnsi="方正仿宋_GBK" w:eastAsia="方正仿宋_GBK" w:cs="方正仿宋_GBK"/>
                <w:b w:val="0"/>
                <w:bCs/>
                <w:i w:val="0"/>
                <w:caps w:val="0"/>
                <w:color w:val="auto"/>
                <w:spacing w:val="0"/>
                <w:w w:val="100"/>
                <w:sz w:val="21"/>
                <w:szCs w:val="21"/>
              </w:rPr>
              <w:t>4.监督工业企业落实污染防治措施，加强城市建成区细颗粒物和臭氧协同控制，开展城市挥发性有机物综合治理，加强县级监测能力建设，不断提升环境空气质量监测预警预报能力。（市生态环境局耿马分局牵头）</w:t>
            </w:r>
          </w:p>
          <w:p>
            <w:pPr>
              <w:snapToGrid/>
              <w:spacing w:before="0" w:beforeAutospacing="0" w:after="0" w:afterAutospacing="0" w:line="240" w:lineRule="exact"/>
              <w:ind w:firstLine="420" w:firstLineChars="200"/>
              <w:jc w:val="left"/>
              <w:textAlignment w:val="baseline"/>
              <w:rPr>
                <w:rStyle w:val="13"/>
                <w:rFonts w:ascii="方正仿宋_GBK" w:hAnsi="方正仿宋_GBK" w:eastAsia="方正仿宋_GBK" w:cs="方正仿宋_GBK"/>
                <w:b w:val="0"/>
                <w:bCs/>
                <w:i w:val="0"/>
                <w:caps w:val="0"/>
                <w:color w:val="auto"/>
                <w:spacing w:val="0"/>
                <w:w w:val="100"/>
                <w:sz w:val="20"/>
                <w:szCs w:val="21"/>
              </w:rPr>
            </w:pPr>
            <w:r>
              <w:rPr>
                <w:rStyle w:val="13"/>
                <w:rFonts w:hint="eastAsia" w:ascii="方正仿宋_GBK" w:hAnsi="方正仿宋_GBK" w:eastAsia="方正仿宋_GBK" w:cs="方正仿宋_GBK"/>
                <w:b w:val="0"/>
                <w:bCs/>
                <w:i w:val="0"/>
                <w:caps w:val="0"/>
                <w:color w:val="auto"/>
                <w:spacing w:val="0"/>
                <w:w w:val="100"/>
                <w:sz w:val="21"/>
                <w:szCs w:val="21"/>
              </w:rPr>
              <w:t>5.强化监管执法，加强城市建成区外道路（重点是城郊结合部）运输车辆的巡查，对渣土、砂石、灰浆等物料运输车辆严格管控，坚持严管重罚的原则。（县交通运输局牵头）</w:t>
            </w:r>
          </w:p>
          <w:p>
            <w:pPr>
              <w:snapToGrid/>
              <w:spacing w:before="0" w:beforeAutospacing="0" w:after="0" w:afterAutospacing="0" w:line="240" w:lineRule="exact"/>
              <w:jc w:val="both"/>
              <w:textAlignment w:val="baseline"/>
              <w:rPr>
                <w:rFonts w:hint="eastAsia" w:ascii="方正仿宋_GBK" w:hAnsi="方正仿宋_GBK" w:eastAsia="方正仿宋_GBK" w:cs="方正仿宋_GBK"/>
                <w:b w:val="0"/>
                <w:bCs/>
                <w:i w:val="0"/>
                <w:caps w:val="0"/>
                <w:color w:val="auto"/>
                <w:spacing w:val="0"/>
                <w:w w:val="100"/>
                <w:sz w:val="21"/>
                <w:szCs w:val="21"/>
              </w:rPr>
            </w:pPr>
            <w:r>
              <w:rPr>
                <w:rStyle w:val="13"/>
                <w:rFonts w:hint="eastAsia" w:ascii="方正仿宋_GBK" w:hAnsi="方正仿宋_GBK" w:eastAsia="方正仿宋_GBK" w:cs="方正仿宋_GBK"/>
                <w:b w:val="0"/>
                <w:bCs/>
                <w:i w:val="0"/>
                <w:caps w:val="0"/>
                <w:color w:val="auto"/>
                <w:spacing w:val="0"/>
                <w:w w:val="100"/>
                <w:sz w:val="21"/>
                <w:szCs w:val="21"/>
              </w:rPr>
              <w:t>6. 严督矿山治理，对城市建成区周边、公路沿线露天采石场、采砂场实行动态管理，已经关闭矿山督促矿权人履行地质环境恢复治理和土地复垦义务，对正常生产的矿山企业，加强扬尘污染治理设施正常运转现场检查力度。（县自然资源局牵头）</w:t>
            </w:r>
          </w:p>
          <w:p>
            <w:pPr>
              <w:snapToGrid/>
              <w:spacing w:before="0" w:beforeAutospacing="0" w:after="0" w:afterAutospacing="0" w:line="260" w:lineRule="exact"/>
              <w:ind w:firstLine="400" w:firstLineChars="200"/>
              <w:jc w:val="left"/>
              <w:textAlignment w:val="baseline"/>
              <w:rPr>
                <w:rStyle w:val="13"/>
                <w:rFonts w:eastAsia="方正仿宋_GBK" w:cs="Times New Roman"/>
                <w:b w:val="0"/>
                <w:bCs/>
                <w:i w:val="0"/>
                <w:caps w:val="0"/>
                <w:color w:val="auto"/>
                <w:spacing w:val="0"/>
                <w:w w:val="100"/>
                <w:sz w:val="20"/>
                <w:szCs w:val="21"/>
              </w:rPr>
            </w:pPr>
          </w:p>
        </w:tc>
        <w:tc>
          <w:tcPr>
            <w:tcW w:w="1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ascii="方正仿宋_GBK" w:eastAsia="方正仿宋_GBK"/>
                <w:b w:val="0"/>
                <w:bCs/>
                <w:i w:val="0"/>
                <w:caps w:val="0"/>
                <w:color w:val="auto"/>
                <w:spacing w:val="0"/>
                <w:w w:val="100"/>
                <w:sz w:val="21"/>
                <w:szCs w:val="21"/>
              </w:rPr>
              <w:t>2022年年底</w:t>
            </w:r>
          </w:p>
        </w:tc>
        <w:tc>
          <w:tcPr>
            <w:tcW w:w="5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一是耿马分局</w:t>
            </w:r>
            <w:r>
              <w:rPr>
                <w:rFonts w:hint="eastAsia" w:ascii="仿宋_GB2312" w:hAnsi="仿宋_GB2312" w:eastAsia="仿宋_GB2312" w:cs="仿宋_GB2312"/>
                <w:color w:val="auto"/>
                <w:sz w:val="28"/>
                <w:szCs w:val="28"/>
                <w:lang w:eastAsia="zh-CN"/>
              </w:rPr>
              <w:t>按照部门职能职责</w:t>
            </w:r>
            <w:r>
              <w:rPr>
                <w:rFonts w:hint="eastAsia" w:ascii="仿宋_GB2312" w:hAnsi="仿宋_GB2312" w:eastAsia="仿宋_GB2312" w:cs="仿宋_GB2312"/>
                <w:color w:val="auto"/>
                <w:sz w:val="28"/>
                <w:szCs w:val="28"/>
              </w:rPr>
              <w:t>及时开展预警预报，2022年，共发布预警</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期、环境质量通告1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2022年截至目前，耿马县评价空气质量的六项主要污染物指标较2021 年同期相比，除SO</w:t>
            </w:r>
            <w:r>
              <w:rPr>
                <w:rFonts w:hint="eastAsia" w:ascii="仿宋_GB2312" w:hAnsi="仿宋_GB2312" w:eastAsia="仿宋_GB2312" w:cs="仿宋_GB2312"/>
                <w:color w:val="auto"/>
                <w:sz w:val="28"/>
                <w:szCs w:val="28"/>
                <w:vertAlign w:val="subscript"/>
              </w:rPr>
              <w:t>2</w:t>
            </w:r>
            <w:r>
              <w:rPr>
                <w:rFonts w:hint="eastAsia" w:ascii="仿宋_GB2312" w:hAnsi="仿宋_GB2312" w:eastAsia="仿宋_GB2312" w:cs="仿宋_GB2312"/>
                <w:color w:val="auto"/>
                <w:sz w:val="28"/>
                <w:szCs w:val="28"/>
              </w:rPr>
              <w:t xml:space="preserve"> 这项指标外，其余5项指标均不同程度的出现下降。从总体上看，2022年度空气质量明显改善，“污染天气”比2021年度同期减少</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2023年，发布了环境质量通告2期、</w:t>
            </w:r>
            <w:r>
              <w:rPr>
                <w:rFonts w:hint="eastAsia" w:ascii="仿宋_GB2312" w:hAnsi="仿宋_GB2312" w:eastAsia="仿宋_GB2312" w:cs="仿宋_GB2312"/>
                <w:color w:val="auto"/>
                <w:sz w:val="28"/>
                <w:szCs w:val="28"/>
              </w:rPr>
              <w:t>预警</w:t>
            </w:r>
            <w:r>
              <w:rPr>
                <w:rFonts w:hint="eastAsia" w:ascii="仿宋_GB2312" w:hAnsi="仿宋_GB2312" w:eastAsia="仿宋_GB2312" w:cs="仿宋_GB2312"/>
                <w:color w:val="auto"/>
                <w:sz w:val="28"/>
                <w:szCs w:val="28"/>
                <w:lang w:val="en-US" w:eastAsia="zh-CN"/>
              </w:rPr>
              <w:t>报告1</w:t>
            </w:r>
            <w:r>
              <w:rPr>
                <w:rFonts w:hint="eastAsia" w:ascii="仿宋_GB2312" w:hAnsi="仿宋_GB2312" w:eastAsia="仿宋_GB2312" w:cs="仿宋_GB2312"/>
                <w:color w:val="auto"/>
                <w:sz w:val="28"/>
                <w:szCs w:val="28"/>
              </w:rPr>
              <w:t>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编制了《临沧市生态环境局耿马分局2023年环境空气质量火点巡察值班表》，将全局干部职工分为3组，分别由局班子成员带队，从1月12日起，到4月底，不定时开展巡察。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640" w:firstLineChars="0"/>
              <w:jc w:val="both"/>
              <w:textAlignment w:val="auto"/>
              <w:outlineLvl w:val="9"/>
              <w:rPr>
                <w:rFonts w:hint="eastAsia"/>
                <w:b w:val="0"/>
                <w:bCs/>
                <w:color w:val="auto"/>
                <w:sz w:val="21"/>
                <w:szCs w:val="21"/>
                <w:lang w:val="en-US" w:eastAsia="zh-CN"/>
              </w:rPr>
            </w:pPr>
            <w:r>
              <w:rPr>
                <w:rFonts w:hint="eastAsia" w:ascii="仿宋_GB2312" w:hAnsi="仿宋_GB2312" w:eastAsia="仿宋_GB2312" w:cs="仿宋_GB2312"/>
                <w:b/>
                <w:bCs/>
                <w:color w:val="auto"/>
                <w:sz w:val="28"/>
                <w:szCs w:val="28"/>
                <w:lang w:val="en-US" w:eastAsia="zh-CN"/>
              </w:rPr>
              <w:t>二是巡查督导力度，强化过程监管，</w:t>
            </w:r>
            <w:r>
              <w:rPr>
                <w:rFonts w:hint="eastAsia" w:ascii="仿宋_GB2312" w:hAnsi="仿宋_GB2312" w:eastAsia="仿宋_GB2312" w:cs="仿宋_GB2312"/>
                <w:color w:val="auto"/>
                <w:sz w:val="28"/>
                <w:szCs w:val="28"/>
                <w:lang w:val="en-US" w:eastAsia="zh-CN"/>
              </w:rPr>
              <w:t>扎实开展大气污染防治专项行动，突出扬尘污染、餐饮油烟、工业污染源、柴油货车综合治理，重点推进秸秆综合利用、强化露天焚烧管控工作。</w:t>
            </w:r>
            <w:r>
              <w:rPr>
                <w:rFonts w:hint="eastAsia" w:ascii="仿宋_GB2312" w:hAnsi="仿宋_GB2312" w:eastAsia="仿宋_GB2312" w:cs="仿宋_GB2312"/>
                <w:b/>
                <w:bCs/>
                <w:color w:val="auto"/>
                <w:sz w:val="28"/>
                <w:szCs w:val="28"/>
                <w:lang w:val="en-US" w:eastAsia="zh-CN"/>
              </w:rPr>
              <w:t>发现问题立即督促有关部门和企业采取措施全面整治，对整改工作不力的企业依法严肃查处.2021年截至目前，临沧市生态环境局耿马分局发现涉及大气污染涉嫌违法案件27件，已立案27件，已完成查处25件，生态环境局办理20件，已查处18件，罚款金额共156万元，外部移送县城市综合执法局办理7件，正在查处2件.</w:t>
            </w:r>
          </w:p>
          <w:p>
            <w:pPr>
              <w:rPr>
                <w:rFonts w:hint="eastAsia"/>
                <w:color w:val="auto"/>
                <w:lang w:val="en-US" w:eastAsia="zh-CN"/>
              </w:rPr>
            </w:pPr>
          </w:p>
          <w:p>
            <w:pPr>
              <w:rPr>
                <w:rFonts w:hint="eastAsia"/>
                <w:color w:val="auto"/>
                <w:lang w:val="en-US" w:eastAsia="zh-CN"/>
              </w:rPr>
            </w:pP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left"/>
              <w:textAlignment w:val="baseline"/>
              <w:outlineLvl w:val="1"/>
              <w:rPr>
                <w:rFonts w:hint="eastAsia"/>
                <w:b w:val="0"/>
                <w:bCs/>
                <w:color w:val="auto"/>
                <w:sz w:val="15"/>
                <w:szCs w:val="15"/>
                <w:lang w:val="en-US" w:eastAsia="zh-CN"/>
              </w:rPr>
            </w:pPr>
          </w:p>
          <w:p>
            <w:pPr>
              <w:snapToGrid/>
              <w:spacing w:before="0" w:beforeAutospacing="0" w:after="0" w:afterAutospacing="0" w:line="260" w:lineRule="exact"/>
              <w:jc w:val="center"/>
              <w:textAlignment w:val="baseline"/>
              <w:rPr>
                <w:rStyle w:val="13"/>
                <w:rFonts w:ascii="方正仿宋_GBK" w:eastAsia="方正仿宋_GBK"/>
                <w:b w:val="0"/>
                <w:bCs/>
                <w:i w:val="0"/>
                <w:caps w:val="0"/>
                <w:color w:val="auto"/>
                <w:spacing w:val="0"/>
                <w:w w:val="100"/>
                <w:sz w:val="20"/>
                <w:szCs w:val="21"/>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0"/>
                <w:szCs w:val="21"/>
              </w:rPr>
            </w:pPr>
            <w:r>
              <w:rPr>
                <w:rStyle w:val="13"/>
                <w:rFonts w:ascii="方正仿宋_GBK" w:eastAsia="方正仿宋_GBK"/>
                <w:b/>
                <w:i w:val="0"/>
                <w:caps w:val="0"/>
                <w:color w:val="auto"/>
                <w:spacing w:val="0"/>
                <w:w w:val="100"/>
                <w:sz w:val="21"/>
                <w:szCs w:val="21"/>
              </w:rPr>
              <w:t>□已完成</w:t>
            </w:r>
            <w:r>
              <w:rPr>
                <w:rStyle w:val="13"/>
                <w:rFonts w:ascii="方正仿宋_GBK" w:eastAsia="方正仿宋_GBK"/>
                <w:b/>
                <w:i w:val="0"/>
                <w:caps w:val="0"/>
                <w:color w:val="auto"/>
                <w:spacing w:val="0"/>
                <w:w w:val="100"/>
                <w:sz w:val="21"/>
                <w:szCs w:val="21"/>
              </w:rPr>
              <w:br w:type="textWrapping"/>
            </w:r>
            <w:r>
              <w:rPr>
                <w:rStyle w:val="13"/>
                <w:rFonts w:hint="eastAsia" w:ascii="MS Mincho" w:hAnsi="MS Mincho" w:eastAsia="MS Mincho" w:cs="MS Mincho"/>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达到序时进度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未达序时进度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□尚未启动</w:t>
            </w:r>
          </w:p>
        </w:tc>
      </w:tr>
    </w:tbl>
    <w:p>
      <w:pPr>
        <w:snapToGrid/>
        <w:spacing w:before="0" w:beforeAutospacing="0" w:after="0" w:afterAutospacing="0" w:line="560" w:lineRule="exact"/>
        <w:jc w:val="both"/>
        <w:textAlignment w:val="baseline"/>
        <w:rPr>
          <w:rStyle w:val="13"/>
          <w:rFonts w:ascii="方正小标宋_GBK" w:hAnsi="方正小标宋_GBK" w:eastAsia="方正小标宋_GBK"/>
          <w:b/>
          <w:i w:val="0"/>
          <w:caps w:val="0"/>
          <w:color w:val="000000"/>
          <w:spacing w:val="0"/>
          <w:w w:val="100"/>
          <w:sz w:val="44"/>
          <w:szCs w:val="44"/>
        </w:rPr>
      </w:pPr>
    </w:p>
    <w:p>
      <w:pPr>
        <w:snapToGrid/>
        <w:spacing w:before="0" w:beforeAutospacing="0" w:after="0" w:afterAutospacing="0" w:line="560" w:lineRule="exact"/>
        <w:jc w:val="both"/>
        <w:textAlignment w:val="baseline"/>
        <w:rPr>
          <w:rStyle w:val="13"/>
          <w:rFonts w:ascii="方正小标宋_GBK" w:hAnsi="方正小标宋_GBK" w:eastAsia="方正小标宋_GBK"/>
          <w:b/>
          <w:i w:val="0"/>
          <w:caps w:val="0"/>
          <w:color w:val="000000"/>
          <w:spacing w:val="0"/>
          <w:w w:val="100"/>
          <w:sz w:val="44"/>
          <w:szCs w:val="44"/>
        </w:rPr>
      </w:pPr>
      <w:r>
        <w:rPr>
          <w:rStyle w:val="13"/>
          <w:rFonts w:hint="eastAsia" w:ascii="仿宋_GB2312" w:hAnsi="仿宋_GB2312" w:eastAsia="仿宋_GB2312" w:cs="仿宋_GB2312"/>
          <w:b/>
          <w:i w:val="0"/>
          <w:caps w:val="0"/>
          <w:color w:val="000000"/>
          <w:spacing w:val="0"/>
          <w:w w:val="100"/>
          <w:sz w:val="32"/>
          <w:szCs w:val="32"/>
          <w:lang w:eastAsia="zh-CN"/>
        </w:rPr>
        <w:t>附件</w:t>
      </w:r>
      <w:r>
        <w:rPr>
          <w:rStyle w:val="13"/>
          <w:rFonts w:hint="eastAsia" w:ascii="仿宋_GB2312" w:hAnsi="仿宋_GB2312" w:eastAsia="仿宋_GB2312" w:cs="仿宋_GB2312"/>
          <w:b/>
          <w:i w:val="0"/>
          <w:caps w:val="0"/>
          <w:color w:val="000000"/>
          <w:spacing w:val="0"/>
          <w:w w:val="100"/>
          <w:sz w:val="32"/>
          <w:szCs w:val="32"/>
          <w:lang w:val="en-US" w:eastAsia="zh-CN"/>
        </w:rPr>
        <w:t>2：</w:t>
      </w:r>
    </w:p>
    <w:p>
      <w:pPr>
        <w:snapToGrid/>
        <w:spacing w:before="0" w:beforeAutospacing="0" w:after="0" w:afterAutospacing="0" w:line="560" w:lineRule="exact"/>
        <w:jc w:val="both"/>
        <w:textAlignment w:val="baseline"/>
        <w:rPr>
          <w:rStyle w:val="13"/>
          <w:rFonts w:ascii="方正小标宋_GBK" w:hAnsi="方正小标宋_GBK" w:eastAsia="方正小标宋_GBK"/>
          <w:b/>
          <w:i w:val="0"/>
          <w:caps w:val="0"/>
          <w:color w:val="000000"/>
          <w:spacing w:val="0"/>
          <w:w w:val="100"/>
          <w:sz w:val="44"/>
          <w:szCs w:val="44"/>
        </w:rPr>
      </w:pPr>
      <w:r>
        <w:rPr>
          <w:rStyle w:val="13"/>
          <w:rFonts w:ascii="方正小标宋_GBK" w:hAnsi="方正小标宋_GBK" w:eastAsia="方正小标宋_GBK"/>
          <w:b/>
          <w:i w:val="0"/>
          <w:caps w:val="0"/>
          <w:color w:val="000000"/>
          <w:spacing w:val="0"/>
          <w:w w:val="100"/>
          <w:sz w:val="44"/>
          <w:szCs w:val="44"/>
        </w:rPr>
        <w:t>临沧市历次巡察督察检查反馈仍未完成整改任务推进情况统计表（耿马）</w:t>
      </w:r>
    </w:p>
    <w:p>
      <w:pPr>
        <w:tabs>
          <w:tab w:val="left" w:pos="730"/>
        </w:tabs>
        <w:snapToGrid/>
        <w:spacing w:before="0" w:beforeAutospacing="0" w:after="156" w:afterAutospacing="0" w:line="300" w:lineRule="exact"/>
        <w:jc w:val="both"/>
        <w:textAlignment w:val="baseline"/>
        <w:rPr>
          <w:rStyle w:val="13"/>
          <w:rFonts w:eastAsia="方正仿宋_GBK"/>
          <w:b/>
          <w:i w:val="0"/>
          <w:caps w:val="0"/>
          <w:color w:val="000000"/>
          <w:spacing w:val="0"/>
          <w:w w:val="100"/>
          <w:sz w:val="24"/>
        </w:rPr>
      </w:pPr>
      <w:r>
        <w:rPr>
          <w:rStyle w:val="13"/>
          <w:rFonts w:eastAsia="方正仿宋_GBK"/>
          <w:b/>
          <w:i w:val="0"/>
          <w:caps w:val="0"/>
          <w:color w:val="000000"/>
          <w:spacing w:val="0"/>
          <w:w w:val="100"/>
          <w:sz w:val="24"/>
        </w:rPr>
        <w:t xml:space="preserve">填报单位：（公章）   </w:t>
      </w:r>
      <w:r>
        <w:rPr>
          <w:rStyle w:val="13"/>
          <w:rFonts w:hint="eastAsia" w:eastAsia="方正仿宋_GBK"/>
          <w:b/>
          <w:i w:val="0"/>
          <w:caps w:val="0"/>
          <w:color w:val="000000"/>
          <w:spacing w:val="0"/>
          <w:w w:val="100"/>
          <w:sz w:val="24"/>
          <w:lang w:val="en-US" w:eastAsia="zh-CN"/>
        </w:rPr>
        <w:t>临沧市生态环境局耿马分局</w:t>
      </w:r>
      <w:r>
        <w:rPr>
          <w:rStyle w:val="13"/>
          <w:rFonts w:eastAsia="方正仿宋_GBK"/>
          <w:b/>
          <w:i w:val="0"/>
          <w:caps w:val="0"/>
          <w:color w:val="000000"/>
          <w:spacing w:val="0"/>
          <w:w w:val="100"/>
          <w:sz w:val="24"/>
        </w:rPr>
        <w:t xml:space="preserve">                                             填报时间：202</w:t>
      </w:r>
      <w:r>
        <w:rPr>
          <w:rStyle w:val="13"/>
          <w:rFonts w:hint="eastAsia" w:eastAsia="方正仿宋_GBK"/>
          <w:b/>
          <w:i w:val="0"/>
          <w:caps w:val="0"/>
          <w:color w:val="000000"/>
          <w:spacing w:val="0"/>
          <w:w w:val="100"/>
          <w:sz w:val="24"/>
          <w:lang w:val="en-US" w:eastAsia="zh-CN"/>
        </w:rPr>
        <w:t>3</w:t>
      </w:r>
      <w:r>
        <w:rPr>
          <w:rStyle w:val="13"/>
          <w:rFonts w:eastAsia="方正仿宋_GBK"/>
          <w:b/>
          <w:i w:val="0"/>
          <w:caps w:val="0"/>
          <w:color w:val="000000"/>
          <w:spacing w:val="0"/>
          <w:w w:val="100"/>
          <w:sz w:val="24"/>
        </w:rPr>
        <w:t xml:space="preserve">年 </w:t>
      </w:r>
      <w:r>
        <w:rPr>
          <w:rStyle w:val="13"/>
          <w:rFonts w:hint="eastAsia" w:eastAsia="方正仿宋_GBK"/>
          <w:b/>
          <w:i w:val="0"/>
          <w:caps w:val="0"/>
          <w:color w:val="000000"/>
          <w:spacing w:val="0"/>
          <w:w w:val="100"/>
          <w:sz w:val="24"/>
          <w:lang w:val="en-US" w:eastAsia="zh-CN"/>
        </w:rPr>
        <w:t>3</w:t>
      </w:r>
      <w:r>
        <w:rPr>
          <w:rStyle w:val="13"/>
          <w:rFonts w:eastAsia="方正仿宋_GBK"/>
          <w:b/>
          <w:i w:val="0"/>
          <w:caps w:val="0"/>
          <w:color w:val="000000"/>
          <w:spacing w:val="0"/>
          <w:w w:val="100"/>
          <w:sz w:val="24"/>
        </w:rPr>
        <w:t xml:space="preserve">月 </w:t>
      </w:r>
      <w:r>
        <w:rPr>
          <w:rStyle w:val="13"/>
          <w:rFonts w:hint="eastAsia" w:eastAsia="方正仿宋_GBK"/>
          <w:b/>
          <w:i w:val="0"/>
          <w:caps w:val="0"/>
          <w:color w:val="000000"/>
          <w:spacing w:val="0"/>
          <w:w w:val="100"/>
          <w:sz w:val="24"/>
          <w:lang w:val="en-US" w:eastAsia="zh-CN"/>
        </w:rPr>
        <w:t>15</w:t>
      </w:r>
      <w:r>
        <w:rPr>
          <w:rStyle w:val="13"/>
          <w:rFonts w:eastAsia="方正仿宋_GBK"/>
          <w:b/>
          <w:i w:val="0"/>
          <w:caps w:val="0"/>
          <w:color w:val="000000"/>
          <w:spacing w:val="0"/>
          <w:w w:val="100"/>
          <w:sz w:val="24"/>
        </w:rPr>
        <w:t>日</w:t>
      </w:r>
    </w:p>
    <w:tbl>
      <w:tblPr>
        <w:tblStyle w:val="9"/>
        <w:tblW w:w="15038"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993"/>
        <w:gridCol w:w="3800"/>
        <w:gridCol w:w="1681"/>
        <w:gridCol w:w="663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blHeader/>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序号</w:t>
            </w: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问题描述</w:t>
            </w:r>
          </w:p>
        </w:tc>
        <w:tc>
          <w:tcPr>
            <w:tcW w:w="3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整改措施</w:t>
            </w: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hint="eastAsia" w:eastAsia="方正黑体_GBK"/>
                <w:b/>
                <w:i w:val="0"/>
                <w:caps w:val="0"/>
                <w:color w:val="auto"/>
                <w:spacing w:val="0"/>
                <w:w w:val="100"/>
                <w:sz w:val="21"/>
                <w:szCs w:val="21"/>
              </w:rPr>
              <w:t>完成</w:t>
            </w:r>
            <w:r>
              <w:rPr>
                <w:rStyle w:val="13"/>
                <w:rFonts w:eastAsia="方正黑体_GBK"/>
                <w:b/>
                <w:i w:val="0"/>
                <w:caps w:val="0"/>
                <w:color w:val="auto"/>
                <w:spacing w:val="0"/>
                <w:w w:val="100"/>
                <w:sz w:val="21"/>
                <w:szCs w:val="21"/>
              </w:rPr>
              <w:t>时限</w:t>
            </w:r>
          </w:p>
        </w:tc>
        <w:tc>
          <w:tcPr>
            <w:tcW w:w="6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hint="eastAsia" w:eastAsia="方正黑体_GBK"/>
                <w:b/>
                <w:i w:val="0"/>
                <w:caps w:val="0"/>
                <w:color w:val="auto"/>
                <w:spacing w:val="0"/>
                <w:w w:val="100"/>
                <w:sz w:val="21"/>
                <w:szCs w:val="21"/>
              </w:rPr>
              <w:t>进展情况</w:t>
            </w: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13"/>
                <w:rFonts w:eastAsia="方正黑体_GBK"/>
                <w:b/>
                <w:i w:val="0"/>
                <w:caps w:val="0"/>
                <w:color w:val="auto"/>
                <w:spacing w:val="0"/>
                <w:w w:val="100"/>
                <w:sz w:val="20"/>
                <w:szCs w:val="21"/>
              </w:rPr>
            </w:pPr>
            <w:r>
              <w:rPr>
                <w:rStyle w:val="13"/>
                <w:rFonts w:eastAsia="方正黑体_GBK"/>
                <w:b/>
                <w:i w:val="0"/>
                <w:caps w:val="0"/>
                <w:color w:val="auto"/>
                <w:spacing w:val="0"/>
                <w:w w:val="1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60"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eastAsia="方正仿宋_GBK"/>
                <w:b w:val="0"/>
                <w:bCs/>
                <w:i w:val="0"/>
                <w:caps w:val="0"/>
                <w:color w:val="auto"/>
                <w:spacing w:val="0"/>
                <w:w w:val="100"/>
                <w:sz w:val="20"/>
                <w:szCs w:val="21"/>
              </w:rPr>
            </w:pPr>
            <w:r>
              <w:rPr>
                <w:rStyle w:val="13"/>
                <w:rFonts w:eastAsia="方正仿宋_GBK"/>
                <w:b w:val="0"/>
                <w:bCs/>
                <w:i w:val="0"/>
                <w:caps w:val="0"/>
                <w:color w:val="auto"/>
                <w:spacing w:val="0"/>
                <w:w w:val="100"/>
                <w:sz w:val="21"/>
                <w:szCs w:val="21"/>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eastAsia="方正仿宋_GBK"/>
                <w:b w:val="0"/>
                <w:bCs/>
                <w:i w:val="0"/>
                <w:caps w:val="0"/>
                <w:color w:val="auto"/>
                <w:spacing w:val="0"/>
                <w:w w:val="100"/>
                <w:sz w:val="20"/>
                <w:szCs w:val="21"/>
              </w:rPr>
            </w:pPr>
            <w:r>
              <w:rPr>
                <w:rStyle w:val="13"/>
                <w:rFonts w:ascii="方正仿宋_GBK" w:hAnsi="方正仿宋_GBK" w:eastAsia="方正仿宋_GBK" w:cs="方正仿宋_GBK"/>
                <w:b w:val="0"/>
                <w:bCs/>
                <w:i w:val="0"/>
                <w:caps w:val="0"/>
                <w:color w:val="auto"/>
                <w:spacing w:val="0"/>
                <w:w w:val="100"/>
                <w:sz w:val="21"/>
                <w:szCs w:val="21"/>
              </w:rPr>
              <w:t>县（区）党委、政府落实生态环境机构监测监察执法垂直管理改革不到位，对环保体制改革认识有偏差。</w:t>
            </w:r>
          </w:p>
        </w:tc>
        <w:tc>
          <w:tcPr>
            <w:tcW w:w="3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360" w:firstLineChars="200"/>
              <w:jc w:val="both"/>
              <w:textAlignment w:val="baseline"/>
              <w:outlineLvl w:val="9"/>
              <w:rPr>
                <w:rStyle w:val="13"/>
                <w:rFonts w:ascii="方正仿宋_GBK" w:hAnsi="方正仿宋_GBK" w:eastAsia="方正仿宋_GBK" w:cs="方正仿宋_GBK"/>
                <w:b w:val="0"/>
                <w:bCs/>
                <w:i w:val="0"/>
                <w:caps w:val="0"/>
                <w:color w:val="auto"/>
                <w:spacing w:val="0"/>
                <w:w w:val="100"/>
                <w:sz w:val="18"/>
                <w:szCs w:val="18"/>
              </w:rPr>
            </w:pPr>
            <w:r>
              <w:rPr>
                <w:rStyle w:val="13"/>
                <w:rFonts w:hint="eastAsia" w:ascii="方正仿宋_GBK" w:hAnsi="方正仿宋_GBK" w:eastAsia="方正仿宋_GBK" w:cs="方正仿宋_GBK"/>
                <w:b w:val="0"/>
                <w:bCs/>
                <w:i w:val="0"/>
                <w:caps w:val="0"/>
                <w:color w:val="auto"/>
                <w:spacing w:val="0"/>
                <w:w w:val="100"/>
                <w:sz w:val="18"/>
                <w:szCs w:val="18"/>
              </w:rPr>
              <w:t>1.落实党委和政府主要领导是本行政区域生态环境保护第一责任人，对本行政区域的生态环境质量负总责，做到重要工作亲自部署、重大问题亲自过问、重要环节亲自协调、重要案件亲自督办，压实各级责任，层层抓落实。改变九龙治水的状况，整合职能，为打好污染防治攻坚战提供支撑，关心支持好市生态环境局耿马分局切实履行县域生态环境保护监督执法职能。严格执行生态环境机构监测监察执法垂直管理改革各项要求，不经常性随意抽取分局工作人员参与生态环境无关工作，上级下达的涉及生态环境方面的督办性文件不再交由各分局办理。</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360" w:firstLineChars="200"/>
              <w:jc w:val="both"/>
              <w:textAlignment w:val="baseline"/>
              <w:outlineLvl w:val="9"/>
              <w:rPr>
                <w:rStyle w:val="13"/>
                <w:rFonts w:ascii="方正仿宋_GBK" w:hAnsi="方正仿宋_GBK" w:eastAsia="方正仿宋_GBK" w:cs="方正仿宋_GBK"/>
                <w:b w:val="0"/>
                <w:bCs/>
                <w:i w:val="0"/>
                <w:caps w:val="0"/>
                <w:color w:val="auto"/>
                <w:spacing w:val="0"/>
                <w:w w:val="100"/>
                <w:sz w:val="18"/>
                <w:szCs w:val="18"/>
              </w:rPr>
            </w:pPr>
            <w:r>
              <w:rPr>
                <w:rStyle w:val="13"/>
                <w:rFonts w:hint="eastAsia" w:ascii="方正仿宋_GBK" w:hAnsi="方正仿宋_GBK" w:eastAsia="方正仿宋_GBK" w:cs="方正仿宋_GBK"/>
                <w:b w:val="0"/>
                <w:bCs/>
                <w:i w:val="0"/>
                <w:caps w:val="0"/>
                <w:color w:val="auto"/>
                <w:spacing w:val="0"/>
                <w:w w:val="100"/>
                <w:sz w:val="18"/>
                <w:szCs w:val="18"/>
              </w:rPr>
              <w:t>2.各相关部门要履行好生态环境保护职责，管发展的、管生产的、管行业的部门必须按“一岗双责”的要求抓好生态环境保护工作。做到守土有责、守土尽责，分工协作、共同发力。</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textAlignment w:val="baseline"/>
              <w:outlineLvl w:val="9"/>
              <w:rPr>
                <w:rFonts w:hint="eastAsia"/>
                <w:color w:val="auto"/>
                <w:sz w:val="18"/>
                <w:szCs w:val="18"/>
                <w:lang w:val="en-US" w:eastAsia="zh-CN"/>
              </w:rPr>
            </w:pPr>
            <w:r>
              <w:rPr>
                <w:rStyle w:val="13"/>
                <w:rFonts w:hint="eastAsia" w:ascii="方正仿宋_GBK" w:hAnsi="方正仿宋_GBK" w:eastAsia="方正仿宋_GBK" w:cs="方正仿宋_GBK"/>
                <w:b w:val="0"/>
                <w:bCs/>
                <w:i w:val="0"/>
                <w:caps w:val="0"/>
                <w:color w:val="auto"/>
                <w:spacing w:val="0"/>
                <w:w w:val="100"/>
                <w:sz w:val="18"/>
                <w:szCs w:val="18"/>
              </w:rPr>
              <w:t>3.以解决生态环境领域突出问题为导向，抓好已出台改革举措的落地。对涉及生态文明体制改革的一些重要举措要尽快到位、发挥作用。</w:t>
            </w:r>
          </w:p>
          <w:p>
            <w:pPr>
              <w:snapToGrid/>
              <w:spacing w:before="0" w:beforeAutospacing="0" w:after="0" w:afterAutospacing="0" w:line="260" w:lineRule="exact"/>
              <w:jc w:val="left"/>
              <w:textAlignment w:val="baseline"/>
              <w:rPr>
                <w:rStyle w:val="13"/>
                <w:rFonts w:eastAsia="方正仿宋_GBK"/>
                <w:b w:val="0"/>
                <w:bCs/>
                <w:i w:val="0"/>
                <w:caps w:val="0"/>
                <w:color w:val="auto"/>
                <w:spacing w:val="0"/>
                <w:w w:val="100"/>
                <w:sz w:val="2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ascii="方正仿宋_GBK" w:eastAsia="方正仿宋_GBK"/>
                <w:b w:val="0"/>
                <w:bCs/>
                <w:i w:val="0"/>
                <w:caps w:val="0"/>
                <w:color w:val="auto"/>
                <w:spacing w:val="0"/>
                <w:w w:val="100"/>
                <w:sz w:val="21"/>
                <w:szCs w:val="21"/>
              </w:rPr>
              <w:t>2021年年底</w:t>
            </w:r>
          </w:p>
        </w:tc>
        <w:tc>
          <w:tcPr>
            <w:tcW w:w="6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20" w:lineRule="exact"/>
              <w:ind w:left="0" w:leftChars="0" w:right="0" w:rightChars="0" w:firstLine="361" w:firstLineChars="200"/>
              <w:jc w:val="both"/>
              <w:textAlignment w:val="baseline"/>
              <w:outlineLvl w:val="9"/>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sz w:val="18"/>
                <w:szCs w:val="18"/>
                <w:lang w:val="en-US" w:eastAsia="zh-CN"/>
              </w:rPr>
              <w:t>一是为深入贯彻落实习近平总书记在2018年全国生态环境保护大会上关于《推动我国生态文明建设迈上新台阶》的重要讲话精神，加强党对生态文明建设的领导，进一步明确地方各级党委和政府主要领导是本行政区域生态环境保护</w:t>
            </w:r>
            <w:r>
              <w:rPr>
                <w:rFonts w:hint="eastAsia" w:ascii="仿宋" w:hAnsi="仿宋" w:eastAsia="仿宋" w:cs="仿宋"/>
                <w:b/>
                <w:bCs w:val="0"/>
                <w:color w:val="auto"/>
                <w:sz w:val="18"/>
                <w:szCs w:val="18"/>
              </w:rPr>
              <w:t>第一责任人，对本行政区域的生态环境质量负总责，要做到重要工作亲自部署、重大问题亲自过问、重要环节亲自协调、重要案件亲自督办，压实各级责任，层层抓落实。</w:t>
            </w:r>
            <w:r>
              <w:rPr>
                <w:rFonts w:hint="eastAsia" w:ascii="仿宋" w:hAnsi="仿宋" w:eastAsia="仿宋" w:cs="仿宋"/>
                <w:b/>
                <w:bCs w:val="0"/>
                <w:color w:val="auto"/>
                <w:sz w:val="18"/>
                <w:szCs w:val="18"/>
                <w:lang w:eastAsia="zh-CN"/>
              </w:rPr>
              <w:t>根据《中共中央办公厅 国务院办公厅印发关于省以下环保机构监测监察执法垂直管理制度改革试点工作的指导意见的通知》中办发〔2016〕63号</w:t>
            </w:r>
            <w:r>
              <w:rPr>
                <w:rFonts w:hint="eastAsia" w:ascii="仿宋" w:hAnsi="仿宋" w:eastAsia="仿宋" w:cs="仿宋"/>
                <w:b/>
                <w:bCs w:val="0"/>
                <w:color w:val="auto"/>
                <w:sz w:val="18"/>
                <w:szCs w:val="18"/>
                <w:lang w:val="en-US" w:eastAsia="zh-CN"/>
              </w:rPr>
              <w:t>、《中共云南省委办公厅 云南省人民政府办公厅印发&lt;云南省生态环境机构监测监察执法垂直管理制度改革实施方案&gt;》（云办发〔2019〕9号）以及</w:t>
            </w:r>
            <w:r>
              <w:rPr>
                <w:rFonts w:hint="eastAsia" w:ascii="仿宋" w:hAnsi="仿宋" w:eastAsia="仿宋" w:cs="仿宋"/>
                <w:b/>
                <w:bCs w:val="0"/>
                <w:color w:val="auto"/>
                <w:sz w:val="18"/>
                <w:szCs w:val="18"/>
                <w:lang w:eastAsia="zh-CN"/>
              </w:rPr>
              <w:t>《中共临沧市委办公室</w:t>
            </w:r>
            <w:r>
              <w:rPr>
                <w:rFonts w:hint="eastAsia" w:ascii="仿宋" w:hAnsi="仿宋" w:eastAsia="仿宋" w:cs="仿宋"/>
                <w:b/>
                <w:bCs w:val="0"/>
                <w:color w:val="auto"/>
                <w:sz w:val="18"/>
                <w:szCs w:val="18"/>
                <w:lang w:val="en-US" w:eastAsia="zh-CN"/>
              </w:rPr>
              <w:t xml:space="preserve"> 临沧市人民政府办公室关于印发&lt;临沧市生态环境局县区分局职能设置、内设机构和人员编制规定&gt;的通知</w:t>
            </w:r>
            <w:r>
              <w:rPr>
                <w:rFonts w:hint="eastAsia" w:ascii="仿宋" w:hAnsi="仿宋" w:eastAsia="仿宋" w:cs="仿宋"/>
                <w:b/>
                <w:bCs w:val="0"/>
                <w:color w:val="auto"/>
                <w:sz w:val="18"/>
                <w:szCs w:val="18"/>
                <w:lang w:eastAsia="zh-CN"/>
              </w:rPr>
              <w:t>》（临办字</w:t>
            </w:r>
            <w:r>
              <w:rPr>
                <w:rFonts w:hint="eastAsia" w:ascii="仿宋" w:hAnsi="仿宋" w:eastAsia="仿宋" w:cs="仿宋"/>
                <w:b/>
                <w:bCs w:val="0"/>
                <w:color w:val="auto"/>
                <w:sz w:val="18"/>
                <w:szCs w:val="18"/>
              </w:rPr>
              <w:t>〔20</w:t>
            </w:r>
            <w:r>
              <w:rPr>
                <w:rFonts w:hint="eastAsia" w:ascii="仿宋" w:hAnsi="仿宋" w:eastAsia="仿宋" w:cs="仿宋"/>
                <w:b/>
                <w:bCs w:val="0"/>
                <w:color w:val="auto"/>
                <w:sz w:val="18"/>
                <w:szCs w:val="18"/>
                <w:lang w:val="en-US" w:eastAsia="zh-CN"/>
              </w:rPr>
              <w:t>19</w:t>
            </w:r>
            <w:r>
              <w:rPr>
                <w:rFonts w:hint="eastAsia" w:ascii="仿宋" w:hAnsi="仿宋" w:eastAsia="仿宋" w:cs="仿宋"/>
                <w:b/>
                <w:bCs w:val="0"/>
                <w:color w:val="auto"/>
                <w:sz w:val="18"/>
                <w:szCs w:val="18"/>
              </w:rPr>
              <w:t>〕</w:t>
            </w:r>
            <w:r>
              <w:rPr>
                <w:rFonts w:hint="eastAsia" w:ascii="仿宋" w:hAnsi="仿宋" w:eastAsia="仿宋" w:cs="仿宋"/>
                <w:b/>
                <w:bCs w:val="0"/>
                <w:color w:val="auto"/>
                <w:sz w:val="18"/>
                <w:szCs w:val="18"/>
                <w:lang w:val="en-US" w:eastAsia="zh-CN"/>
              </w:rPr>
              <w:t>92</w:t>
            </w:r>
            <w:r>
              <w:rPr>
                <w:rFonts w:hint="eastAsia" w:ascii="仿宋" w:hAnsi="仿宋" w:eastAsia="仿宋" w:cs="仿宋"/>
                <w:b/>
                <w:bCs w:val="0"/>
                <w:color w:val="auto"/>
                <w:sz w:val="18"/>
                <w:szCs w:val="18"/>
              </w:rPr>
              <w:t>号</w:t>
            </w:r>
            <w:r>
              <w:rPr>
                <w:rFonts w:hint="eastAsia" w:ascii="仿宋" w:hAnsi="仿宋" w:eastAsia="仿宋" w:cs="仿宋"/>
                <w:b/>
                <w:bCs w:val="0"/>
                <w:color w:val="auto"/>
                <w:sz w:val="18"/>
                <w:szCs w:val="18"/>
                <w:lang w:eastAsia="zh-CN"/>
              </w:rPr>
              <w:t>）文件精神，</w:t>
            </w:r>
            <w:r>
              <w:rPr>
                <w:rFonts w:hint="eastAsia" w:ascii="仿宋" w:hAnsi="仿宋" w:eastAsia="仿宋" w:cs="仿宋"/>
                <w:b/>
                <w:bCs w:val="0"/>
                <w:color w:val="auto"/>
                <w:sz w:val="18"/>
                <w:szCs w:val="18"/>
                <w:lang w:val="en-US" w:eastAsia="zh-CN"/>
              </w:rPr>
              <w:t>明确了县级生态环境分局调整为市生态环境局的派出分局，负责强化现场环境执法和日常监管；市生态环境局对全市区域范围内环境保护工作实施统一监督管理，临沧市生态环境局耿马分局不再属于县级政府工作机构。主要职责就是监督执法，不再履行县、乡级生态环境保护工作职责；主要监督地方党委和政府落实生态环境保护工作责任。耿马傣族佤族自治县党委政府为推进生态环境垂直改革，成立了耿马自治县生态环境委员会，增设生态环境保护督察工作办公室，生态环境污染防治工作办公室，并组建生态环境保护突出问题排查整治工作专班，上级下达的涉及生态环境方面的督办性文件不再交有生态环境分局办理。</w:t>
            </w:r>
          </w:p>
          <w:p>
            <w:pPr>
              <w:keepNext w:val="0"/>
              <w:keepLines w:val="0"/>
              <w:pageBreakBefore w:val="0"/>
              <w:widowControl/>
              <w:kinsoku/>
              <w:wordWrap/>
              <w:overflowPunct/>
              <w:topLinePunct w:val="0"/>
              <w:autoSpaceDE/>
              <w:autoSpaceDN/>
              <w:bidi w:val="0"/>
              <w:adjustRightInd/>
              <w:snapToGrid/>
              <w:spacing w:beforeAutospacing="0" w:afterAutospacing="0" w:line="220" w:lineRule="exact"/>
              <w:ind w:left="0" w:leftChars="0" w:right="0" w:rightChars="0" w:firstLine="361" w:firstLineChars="200"/>
              <w:jc w:val="both"/>
              <w:textAlignment w:val="baseline"/>
              <w:outlineLvl w:val="9"/>
              <w:rPr>
                <w:rStyle w:val="13"/>
                <w:rFonts w:hint="eastAsia" w:ascii="仿宋" w:hAnsi="仿宋" w:eastAsia="仿宋" w:cs="仿宋"/>
                <w:b/>
                <w:bCs w:val="0"/>
                <w:i w:val="0"/>
                <w:caps w:val="0"/>
                <w:color w:val="auto"/>
                <w:spacing w:val="0"/>
                <w:w w:val="100"/>
                <w:sz w:val="18"/>
                <w:szCs w:val="18"/>
                <w:lang w:val="en-US" w:eastAsia="zh-CN"/>
              </w:rPr>
            </w:pPr>
            <w:r>
              <w:rPr>
                <w:rFonts w:hint="eastAsia" w:ascii="仿宋" w:hAnsi="仿宋" w:eastAsia="仿宋" w:cs="仿宋"/>
                <w:b/>
                <w:bCs w:val="0"/>
                <w:color w:val="auto"/>
                <w:sz w:val="18"/>
                <w:szCs w:val="18"/>
                <w:lang w:val="en-US" w:eastAsia="zh-CN"/>
              </w:rPr>
              <w:t>二是耿马傣族佤族自治县委县政府为要求</w:t>
            </w:r>
            <w:r>
              <w:rPr>
                <w:rStyle w:val="13"/>
                <w:rFonts w:hint="eastAsia" w:ascii="仿宋" w:hAnsi="仿宋" w:eastAsia="仿宋" w:cs="仿宋"/>
                <w:b/>
                <w:bCs w:val="0"/>
                <w:i w:val="0"/>
                <w:caps w:val="0"/>
                <w:color w:val="auto"/>
                <w:spacing w:val="0"/>
                <w:w w:val="100"/>
                <w:sz w:val="18"/>
                <w:szCs w:val="18"/>
              </w:rPr>
              <w:t>各相关部门要履行好生态环境保护职责，</w:t>
            </w:r>
            <w:r>
              <w:rPr>
                <w:rStyle w:val="13"/>
                <w:rFonts w:hint="eastAsia" w:ascii="仿宋" w:hAnsi="仿宋" w:eastAsia="仿宋" w:cs="仿宋"/>
                <w:b/>
                <w:bCs w:val="0"/>
                <w:i w:val="0"/>
                <w:caps w:val="0"/>
                <w:color w:val="auto"/>
                <w:spacing w:val="0"/>
                <w:w w:val="100"/>
                <w:sz w:val="18"/>
                <w:szCs w:val="18"/>
                <w:lang w:val="en-US" w:eastAsia="zh-CN"/>
              </w:rPr>
              <w:t>2021年12月23日，耿马自治县委员会办公室.耿马傣族佤族自治县人民政府办公室印发了《耿马自治县县县级有关部门和单位生态环境保护责任清单》</w:t>
            </w:r>
            <w:r>
              <w:rPr>
                <w:rFonts w:hint="eastAsia" w:ascii="仿宋" w:hAnsi="仿宋" w:eastAsia="仿宋" w:cs="仿宋"/>
                <w:b/>
                <w:bCs w:val="0"/>
                <w:color w:val="auto"/>
                <w:sz w:val="18"/>
                <w:szCs w:val="18"/>
                <w:lang w:val="en-US" w:eastAsia="zh-CN"/>
              </w:rPr>
              <w:t>（耿办通〔2021〕116号）文件，明确了县委县政府有关部门生态环境保护指导监督责任。</w:t>
            </w:r>
            <w:r>
              <w:rPr>
                <w:rStyle w:val="13"/>
                <w:rFonts w:hint="eastAsia" w:ascii="仿宋" w:hAnsi="仿宋" w:eastAsia="仿宋" w:cs="仿宋"/>
                <w:b/>
                <w:bCs w:val="0"/>
                <w:i w:val="0"/>
                <w:caps w:val="0"/>
                <w:color w:val="auto"/>
                <w:spacing w:val="0"/>
                <w:w w:val="100"/>
                <w:sz w:val="18"/>
                <w:szCs w:val="18"/>
              </w:rPr>
              <w:t>管发展的、管生产的、管行业的部门必须按“一岗双责”的要求抓好生态环境保护工作。做到守土有责、守土尽责，分工协作、共同发力</w:t>
            </w:r>
            <w:r>
              <w:rPr>
                <w:rStyle w:val="13"/>
                <w:rFonts w:hint="eastAsia" w:ascii="仿宋" w:hAnsi="仿宋" w:eastAsia="仿宋" w:cs="仿宋"/>
                <w:b/>
                <w:bCs w:val="0"/>
                <w:i w:val="0"/>
                <w:caps w:val="0"/>
                <w:color w:val="auto"/>
                <w:spacing w:val="0"/>
                <w:w w:val="100"/>
                <w:sz w:val="18"/>
                <w:szCs w:val="18"/>
                <w:lang w:eastAsia="zh-CN"/>
              </w:rPr>
              <w:t>。</w:t>
            </w:r>
            <w:r>
              <w:rPr>
                <w:rStyle w:val="13"/>
                <w:rFonts w:hint="eastAsia" w:ascii="仿宋" w:hAnsi="仿宋" w:eastAsia="仿宋" w:cs="仿宋"/>
                <w:b/>
                <w:bCs w:val="0"/>
                <w:i w:val="0"/>
                <w:caps w:val="0"/>
                <w:color w:val="auto"/>
                <w:spacing w:val="0"/>
                <w:w w:val="100"/>
                <w:sz w:val="18"/>
                <w:szCs w:val="18"/>
                <w:lang w:val="en-US" w:eastAsia="zh-CN"/>
              </w:rPr>
              <w:t>保护好耿马县生态环境安全。</w:t>
            </w:r>
          </w:p>
          <w:p>
            <w:pPr>
              <w:keepNext w:val="0"/>
              <w:keepLines w:val="0"/>
              <w:pageBreakBefore w:val="0"/>
              <w:widowControl/>
              <w:kinsoku/>
              <w:wordWrap/>
              <w:overflowPunct/>
              <w:topLinePunct w:val="0"/>
              <w:autoSpaceDE/>
              <w:autoSpaceDN/>
              <w:bidi w:val="0"/>
              <w:adjustRightInd/>
              <w:snapToGrid/>
              <w:spacing w:beforeAutospacing="0" w:afterAutospacing="0" w:line="220" w:lineRule="exact"/>
              <w:ind w:left="0" w:leftChars="0" w:right="0" w:rightChars="0" w:firstLine="361" w:firstLineChars="200"/>
              <w:jc w:val="both"/>
              <w:textAlignment w:val="baseline"/>
              <w:outlineLvl w:val="9"/>
              <w:rPr>
                <w:rStyle w:val="13"/>
                <w:rFonts w:eastAsia="方正仿宋_GBK"/>
                <w:b/>
                <w:i w:val="0"/>
                <w:caps w:val="0"/>
                <w:color w:val="auto"/>
                <w:spacing w:val="0"/>
                <w:w w:val="100"/>
                <w:sz w:val="21"/>
                <w:szCs w:val="21"/>
              </w:rPr>
            </w:pPr>
            <w:r>
              <w:rPr>
                <w:rStyle w:val="13"/>
                <w:rFonts w:hint="eastAsia" w:ascii="仿宋" w:hAnsi="仿宋" w:eastAsia="仿宋" w:cs="仿宋"/>
                <w:b/>
                <w:bCs w:val="0"/>
                <w:i w:val="0"/>
                <w:caps w:val="0"/>
                <w:color w:val="auto"/>
                <w:spacing w:val="0"/>
                <w:w w:val="100"/>
                <w:sz w:val="18"/>
                <w:szCs w:val="18"/>
                <w:lang w:val="en-US" w:eastAsia="zh-CN"/>
              </w:rPr>
              <w:t>三是以解决生态环境领域问题为导向，耿马自治县人民政府于2022年4月1日组建了《生态环境保护突出问题排查整治工作专班》，从严从实抓好我县生态环境领域突出问题整治工作。</w:t>
            </w:r>
          </w:p>
          <w:p>
            <w:pPr>
              <w:pageBreakBefore w:val="0"/>
              <w:widowControl/>
              <w:kinsoku/>
              <w:wordWrap/>
              <w:overflowPunct/>
              <w:topLinePunct w:val="0"/>
              <w:autoSpaceDE/>
              <w:autoSpaceDN/>
              <w:bidi w:val="0"/>
              <w:adjustRightInd/>
              <w:snapToGrid/>
              <w:spacing w:beforeAutospacing="0" w:afterAutospacing="0" w:line="220" w:lineRule="exact"/>
              <w:ind w:left="0" w:leftChars="0" w:right="0" w:rightChars="0"/>
              <w:jc w:val="both"/>
              <w:textAlignment w:val="baseline"/>
              <w:outlineLvl w:val="9"/>
              <w:rPr>
                <w:rFonts w:hint="eastAsia" w:eastAsia="方正仿宋_GBK"/>
                <w:b w:val="0"/>
                <w:bCs/>
                <w:color w:val="auto"/>
                <w:lang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0"/>
                <w:szCs w:val="21"/>
              </w:rPr>
            </w:pPr>
            <w:r>
              <w:rPr>
                <w:rStyle w:val="13"/>
                <w:rFonts w:hint="eastAsia" w:ascii="MS Mincho" w:hAnsi="MS Mincho" w:eastAsia="MS Mincho" w:cs="MS Mincho"/>
                <w:b/>
                <w:i w:val="0"/>
                <w:caps w:val="0"/>
                <w:color w:val="auto"/>
                <w:spacing w:val="0"/>
                <w:w w:val="100"/>
                <w:sz w:val="21"/>
                <w:szCs w:val="21"/>
              </w:rPr>
              <w:t>☑</w:t>
            </w:r>
            <w:r>
              <w:rPr>
                <w:rStyle w:val="13"/>
                <w:rFonts w:ascii="方正仿宋_GBK" w:eastAsia="方正仿宋_GBK"/>
                <w:b/>
                <w:i w:val="0"/>
                <w:caps w:val="0"/>
                <w:color w:val="auto"/>
                <w:spacing w:val="0"/>
                <w:w w:val="100"/>
                <w:sz w:val="21"/>
                <w:szCs w:val="21"/>
              </w:rPr>
              <w:t>已完成</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达到序时进度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未达序时进度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□尚未启动</w:t>
            </w:r>
            <w:r>
              <w:rPr>
                <w:rStyle w:val="13"/>
                <w:rFonts w:ascii="方正仿宋_GBK" w:eastAsia="方正仿宋_GBK"/>
                <w:b/>
                <w:i w:val="0"/>
                <w:caps w:val="0"/>
                <w:color w:val="auto"/>
                <w:spacing w:val="0"/>
                <w:w w:val="100"/>
                <w:sz w:val="21"/>
                <w:szCs w:val="21"/>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30"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hint="eastAsia" w:ascii="方正仿宋_GBK" w:hAnsi="方正仿宋_GBK" w:eastAsia="方正仿宋_GBK" w:cs="方正仿宋_GBK"/>
                <w:b/>
                <w:i w:val="0"/>
                <w:caps w:val="0"/>
                <w:color w:val="auto"/>
                <w:spacing w:val="0"/>
                <w:w w:val="100"/>
                <w:sz w:val="24"/>
                <w:szCs w:val="24"/>
              </w:rPr>
            </w:pPr>
            <w:r>
              <w:rPr>
                <w:rStyle w:val="13"/>
                <w:rFonts w:hint="eastAsia" w:ascii="方正仿宋_GBK" w:hAnsi="方正仿宋_GBK" w:eastAsia="方正仿宋_GBK" w:cs="方正仿宋_GBK"/>
                <w:b/>
                <w:i w:val="0"/>
                <w:caps w:val="0"/>
                <w:color w:val="auto"/>
                <w:spacing w:val="0"/>
                <w:w w:val="100"/>
                <w:sz w:val="24"/>
                <w:szCs w:val="24"/>
              </w:rPr>
              <w:t>3</w:t>
            </w: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hint="eastAsia" w:ascii="方正仿宋_GBK" w:hAnsi="方正仿宋_GBK" w:eastAsia="方正仿宋_GBK" w:cs="方正仿宋_GBK"/>
                <w:b w:val="0"/>
                <w:bCs w:val="0"/>
                <w:i w:val="0"/>
                <w:caps w:val="0"/>
                <w:color w:val="auto"/>
                <w:spacing w:val="0"/>
                <w:w w:val="100"/>
                <w:sz w:val="24"/>
                <w:szCs w:val="24"/>
              </w:rPr>
            </w:pPr>
            <w:r>
              <w:rPr>
                <w:rStyle w:val="13"/>
                <w:rFonts w:hint="eastAsia" w:ascii="方正仿宋_GBK" w:hAnsi="方正仿宋_GBK" w:eastAsia="方正仿宋_GBK" w:cs="方正仿宋_GBK"/>
                <w:b w:val="0"/>
                <w:bCs w:val="0"/>
                <w:i w:val="0"/>
                <w:caps w:val="0"/>
                <w:color w:val="auto"/>
                <w:spacing w:val="0"/>
                <w:w w:val="100"/>
                <w:sz w:val="24"/>
                <w:szCs w:val="24"/>
              </w:rPr>
              <w:t>经费保障不足。耿马县环境监测站具备部分项目的监测能力和资质，现场执法监测设备不足，未完成标准化建设。</w:t>
            </w:r>
          </w:p>
        </w:tc>
        <w:tc>
          <w:tcPr>
            <w:tcW w:w="3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left"/>
              <w:textAlignment w:val="baseline"/>
              <w:rPr>
                <w:rStyle w:val="13"/>
                <w:rFonts w:hint="eastAsia" w:ascii="方正仿宋_GBK" w:hAnsi="方正仿宋_GBK" w:eastAsia="方正仿宋_GBK" w:cs="方正仿宋_GBK"/>
                <w:b w:val="0"/>
                <w:bCs w:val="0"/>
                <w:i w:val="0"/>
                <w:caps w:val="0"/>
                <w:color w:val="auto"/>
                <w:spacing w:val="0"/>
                <w:w w:val="100"/>
                <w:sz w:val="24"/>
                <w:szCs w:val="24"/>
              </w:rPr>
            </w:pPr>
            <w:r>
              <w:rPr>
                <w:rStyle w:val="13"/>
                <w:rFonts w:hint="eastAsia" w:ascii="方正仿宋_GBK" w:hAnsi="方正仿宋_GBK" w:eastAsia="方正仿宋_GBK" w:cs="方正仿宋_GBK"/>
                <w:b w:val="0"/>
                <w:bCs w:val="0"/>
                <w:i w:val="0"/>
                <w:caps w:val="0"/>
                <w:color w:val="auto"/>
                <w:spacing w:val="0"/>
                <w:w w:val="100"/>
                <w:sz w:val="24"/>
                <w:szCs w:val="24"/>
              </w:rPr>
              <w:t>积极开展项目上报，争取上级资金支持，</w:t>
            </w:r>
            <w:r>
              <w:rPr>
                <w:rStyle w:val="18"/>
                <w:rFonts w:hint="eastAsia" w:ascii="方正仿宋_GBK" w:hAnsi="方正仿宋_GBK" w:eastAsia="方正仿宋_GBK" w:cs="方正仿宋_GBK"/>
                <w:b w:val="0"/>
                <w:bCs w:val="0"/>
                <w:i w:val="0"/>
                <w:caps w:val="0"/>
                <w:color w:val="auto"/>
                <w:spacing w:val="0"/>
                <w:w w:val="100"/>
                <w:sz w:val="24"/>
                <w:szCs w:val="24"/>
              </w:rPr>
              <w:t>全面提升生态环境监测自动化、智能化、信息化能力，逐步完成标准化建设。</w:t>
            </w: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hint="eastAsia" w:ascii="方正仿宋_GBK" w:hAnsi="方正仿宋_GBK" w:eastAsia="方正仿宋_GBK" w:cs="方正仿宋_GBK"/>
                <w:b w:val="0"/>
                <w:bCs w:val="0"/>
                <w:i w:val="0"/>
                <w:caps w:val="0"/>
                <w:color w:val="auto"/>
                <w:spacing w:val="0"/>
                <w:w w:val="100"/>
                <w:sz w:val="24"/>
                <w:szCs w:val="24"/>
              </w:rPr>
            </w:pPr>
            <w:r>
              <w:rPr>
                <w:rStyle w:val="13"/>
                <w:rFonts w:hint="eastAsia" w:ascii="方正仿宋_GBK" w:hAnsi="方正仿宋_GBK" w:eastAsia="方正仿宋_GBK" w:cs="方正仿宋_GBK"/>
                <w:b w:val="0"/>
                <w:bCs w:val="0"/>
                <w:i w:val="0"/>
                <w:caps w:val="0"/>
                <w:color w:val="auto"/>
                <w:spacing w:val="0"/>
                <w:w w:val="100"/>
                <w:sz w:val="24"/>
                <w:szCs w:val="24"/>
              </w:rPr>
              <w:t>2021年10月底前取得阶段性成效，长期坚持。</w:t>
            </w:r>
          </w:p>
        </w:tc>
        <w:tc>
          <w:tcPr>
            <w:tcW w:w="6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rightChars="0"/>
              <w:jc w:val="left"/>
              <w:textAlignment w:val="baseline"/>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进行</w:t>
            </w:r>
            <w:r>
              <w:rPr>
                <w:rFonts w:hint="eastAsia" w:ascii="仿宋" w:hAnsi="仿宋" w:eastAsia="仿宋" w:cs="仿宋"/>
                <w:b/>
                <w:bCs/>
                <w:color w:val="auto"/>
                <w:sz w:val="24"/>
                <w:szCs w:val="24"/>
              </w:rPr>
              <w:t>环境监测站实验楼改造。</w:t>
            </w:r>
            <w:r>
              <w:rPr>
                <w:rFonts w:hint="eastAsia" w:ascii="仿宋" w:hAnsi="仿宋" w:eastAsia="仿宋" w:cs="仿宋"/>
                <w:bCs/>
                <w:color w:val="auto"/>
                <w:sz w:val="24"/>
                <w:szCs w:val="24"/>
              </w:rPr>
              <w:t>我站现有监测楼一栋624平方及一个附属楼70平方。2022年4月，耿马分局向耿马县人民政府申请</w:t>
            </w:r>
            <w:r>
              <w:rPr>
                <w:rFonts w:hint="eastAsia" w:ascii="仿宋" w:hAnsi="仿宋" w:eastAsia="仿宋" w:cs="仿宋"/>
                <w:bCs/>
                <w:color w:val="auto"/>
                <w:sz w:val="24"/>
                <w:szCs w:val="24"/>
                <w:lang w:eastAsia="zh-CN"/>
              </w:rPr>
              <w:t>项目</w:t>
            </w:r>
            <w:r>
              <w:rPr>
                <w:rFonts w:hint="eastAsia" w:ascii="仿宋" w:hAnsi="仿宋" w:eastAsia="仿宋" w:cs="仿宋"/>
                <w:bCs/>
                <w:color w:val="auto"/>
                <w:sz w:val="24"/>
                <w:szCs w:val="24"/>
              </w:rPr>
              <w:t>资金50万用于实验室改造，计划将监测楼624平方、附属楼70平方改造</w:t>
            </w:r>
            <w:r>
              <w:rPr>
                <w:rFonts w:hint="eastAsia" w:ascii="仿宋" w:hAnsi="仿宋" w:eastAsia="仿宋" w:cs="仿宋"/>
                <w:bCs/>
                <w:color w:val="auto"/>
                <w:sz w:val="24"/>
                <w:szCs w:val="24"/>
                <w:lang w:eastAsia="zh-CN"/>
              </w:rPr>
              <w:t>为</w:t>
            </w:r>
            <w:r>
              <w:rPr>
                <w:rFonts w:hint="eastAsia" w:ascii="仿宋" w:hAnsi="仿宋" w:eastAsia="仿宋" w:cs="仿宋"/>
                <w:bCs/>
                <w:color w:val="auto"/>
                <w:sz w:val="24"/>
                <w:szCs w:val="24"/>
              </w:rPr>
              <w:t>监测实验用房，将办公楼一层100平方改为监测业务用房。目前，改造工程正在进行中</w:t>
            </w:r>
            <w:r>
              <w:rPr>
                <w:rFonts w:hint="eastAsia" w:ascii="仿宋" w:hAnsi="仿宋" w:eastAsia="仿宋" w:cs="仿宋"/>
                <w:bCs/>
                <w:color w:val="auto"/>
                <w:sz w:val="24"/>
                <w:szCs w:val="24"/>
                <w:lang w:eastAsia="zh-CN"/>
              </w:rPr>
              <w:t>，房屋改造工作将于2月底完工。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rightChars="0"/>
              <w:jc w:val="left"/>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   二．</w:t>
            </w:r>
            <w:r>
              <w:rPr>
                <w:rFonts w:hint="eastAsia" w:ascii="仿宋" w:hAnsi="仿宋" w:eastAsia="仿宋" w:cs="仿宋"/>
                <w:b/>
                <w:bCs/>
                <w:color w:val="auto"/>
                <w:sz w:val="24"/>
                <w:szCs w:val="24"/>
                <w:lang w:eastAsia="zh-CN"/>
              </w:rPr>
              <w:t>争取配置</w:t>
            </w:r>
            <w:r>
              <w:rPr>
                <w:rFonts w:hint="eastAsia" w:ascii="仿宋" w:hAnsi="仿宋" w:eastAsia="仿宋" w:cs="仿宋"/>
                <w:b/>
                <w:bCs/>
                <w:color w:val="auto"/>
                <w:sz w:val="24"/>
                <w:szCs w:val="24"/>
              </w:rPr>
              <w:t>仪器设备。</w:t>
            </w:r>
            <w:r>
              <w:rPr>
                <w:rFonts w:hint="eastAsia" w:ascii="仿宋" w:hAnsi="仿宋" w:eastAsia="仿宋" w:cs="仿宋"/>
                <w:bCs/>
                <w:color w:val="auto"/>
                <w:sz w:val="24"/>
                <w:szCs w:val="24"/>
                <w:lang w:eastAsia="zh-CN"/>
              </w:rPr>
              <w:t>耿马分</w:t>
            </w:r>
            <w:r>
              <w:rPr>
                <w:rFonts w:hint="eastAsia" w:ascii="仿宋" w:hAnsi="仿宋" w:eastAsia="仿宋" w:cs="仿宋"/>
                <w:bCs/>
                <w:color w:val="auto"/>
                <w:sz w:val="24"/>
                <w:szCs w:val="24"/>
              </w:rPr>
              <w:t>局</w:t>
            </w:r>
            <w:r>
              <w:rPr>
                <w:rFonts w:hint="eastAsia" w:ascii="仿宋" w:hAnsi="仿宋" w:eastAsia="仿宋" w:cs="仿宋"/>
                <w:bCs/>
                <w:color w:val="auto"/>
                <w:sz w:val="24"/>
                <w:szCs w:val="24"/>
                <w:lang w:eastAsia="zh-CN"/>
              </w:rPr>
              <w:t>已</w:t>
            </w:r>
            <w:r>
              <w:rPr>
                <w:rFonts w:hint="eastAsia" w:ascii="仿宋" w:hAnsi="仿宋" w:eastAsia="仿宋" w:cs="仿宋"/>
                <w:bCs/>
                <w:color w:val="auto"/>
                <w:sz w:val="24"/>
                <w:szCs w:val="24"/>
              </w:rPr>
              <w:t>向省厅申请资金协助220万，用于购买三级站基本仪器标准配置中必配及自定义配置的部分设备34种。</w:t>
            </w:r>
            <w:r>
              <w:rPr>
                <w:rFonts w:hint="eastAsia" w:ascii="仿宋" w:hAnsi="仿宋" w:eastAsia="仿宋" w:cs="仿宋"/>
                <w:bCs/>
                <w:color w:val="auto"/>
                <w:sz w:val="24"/>
                <w:szCs w:val="24"/>
                <w:lang w:val="en-US" w:eastAsia="zh-CN"/>
              </w:rPr>
              <w:t>目前</w:t>
            </w:r>
            <w:r>
              <w:rPr>
                <w:rFonts w:hint="eastAsia" w:ascii="仿宋" w:hAnsi="仿宋" w:eastAsia="仿宋" w:cs="仿宋"/>
                <w:bCs/>
                <w:color w:val="auto"/>
                <w:sz w:val="24"/>
                <w:szCs w:val="24"/>
              </w:rPr>
              <w:t>仪器设备招标已经完成，现在购买中，预计</w:t>
            </w:r>
            <w:r>
              <w:rPr>
                <w:rFonts w:hint="eastAsia" w:ascii="仿宋" w:hAnsi="仿宋" w:eastAsia="仿宋" w:cs="仿宋"/>
                <w:bCs/>
                <w:color w:val="auto"/>
                <w:sz w:val="24"/>
                <w:szCs w:val="24"/>
                <w:lang w:val="en-US" w:eastAsia="zh-CN"/>
              </w:rPr>
              <w:t>2023年3</w:t>
            </w:r>
            <w:r>
              <w:rPr>
                <w:rFonts w:hint="eastAsia" w:ascii="仿宋" w:hAnsi="仿宋" w:eastAsia="仿宋" w:cs="仿宋"/>
                <w:bCs/>
                <w:color w:val="auto"/>
                <w:sz w:val="24"/>
                <w:szCs w:val="24"/>
              </w:rPr>
              <w:t>月底配齐，</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baseline"/>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 xml:space="preserve">   三． </w:t>
            </w:r>
            <w:r>
              <w:rPr>
                <w:rFonts w:hint="eastAsia" w:ascii="仿宋" w:hAnsi="仿宋" w:eastAsia="仿宋" w:cs="仿宋"/>
                <w:b/>
                <w:bCs/>
                <w:color w:val="auto"/>
                <w:sz w:val="24"/>
                <w:szCs w:val="24"/>
              </w:rPr>
              <w:t>认证及持证情况。</w:t>
            </w:r>
            <w:r>
              <w:rPr>
                <w:rFonts w:hint="eastAsia" w:ascii="仿宋" w:hAnsi="仿宋" w:eastAsia="仿宋" w:cs="仿宋"/>
                <w:b w:val="0"/>
                <w:bCs w:val="0"/>
                <w:color w:val="auto"/>
                <w:sz w:val="24"/>
                <w:szCs w:val="24"/>
              </w:rPr>
              <w:t>2022年9月27日申请资质认定复评审，2022年11月20—21日省级评审组对</w:t>
            </w:r>
            <w:r>
              <w:rPr>
                <w:rFonts w:hint="eastAsia" w:ascii="仿宋" w:hAnsi="仿宋" w:eastAsia="仿宋" w:cs="仿宋"/>
                <w:b w:val="0"/>
                <w:bCs w:val="0"/>
                <w:color w:val="auto"/>
                <w:sz w:val="24"/>
                <w:szCs w:val="24"/>
                <w:lang w:val="en-US" w:eastAsia="zh-CN"/>
              </w:rPr>
              <w:t>耿马环境监测</w:t>
            </w:r>
            <w:r>
              <w:rPr>
                <w:rFonts w:hint="eastAsia" w:ascii="仿宋" w:hAnsi="仿宋" w:eastAsia="仿宋" w:cs="仿宋"/>
                <w:b w:val="0"/>
                <w:bCs w:val="0"/>
                <w:color w:val="auto"/>
                <w:sz w:val="24"/>
                <w:szCs w:val="24"/>
              </w:rPr>
              <w:t>站开展评审工作，</w:t>
            </w:r>
            <w:r>
              <w:rPr>
                <w:rFonts w:hint="eastAsia" w:ascii="仿宋" w:hAnsi="仿宋" w:eastAsia="仿宋" w:cs="仿宋"/>
                <w:b w:val="0"/>
                <w:bCs w:val="0"/>
                <w:color w:val="auto"/>
                <w:sz w:val="24"/>
                <w:szCs w:val="24"/>
                <w:lang w:val="en-US" w:eastAsia="zh-CN"/>
              </w:rPr>
              <w:t>已提过评审，</w:t>
            </w:r>
            <w:r>
              <w:rPr>
                <w:rFonts w:hint="eastAsia" w:ascii="仿宋" w:hAnsi="仿宋" w:eastAsia="仿宋" w:cs="仿宋"/>
                <w:b w:val="0"/>
                <w:bCs w:val="0"/>
                <w:color w:val="auto"/>
                <w:sz w:val="24"/>
                <w:szCs w:val="24"/>
              </w:rPr>
              <w:t>2023年1月11获得资质认定证书，有效期2023.1.11—2029.1.10</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目前，耿马县环境监测站</w:t>
            </w:r>
            <w:r>
              <w:rPr>
                <w:rFonts w:hint="eastAsia" w:ascii="仿宋" w:hAnsi="仿宋" w:eastAsia="仿宋" w:cs="仿宋"/>
                <w:b w:val="0"/>
                <w:bCs w:val="0"/>
                <w:color w:val="auto"/>
                <w:sz w:val="24"/>
                <w:szCs w:val="24"/>
                <w:lang w:eastAsia="zh-CN"/>
              </w:rPr>
              <w:t>正在准备42个项目持证上岗考试。</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baseline"/>
              <w:outlineLvl w:val="9"/>
              <w:rPr>
                <w:rStyle w:val="13"/>
                <w:rFonts w:hint="eastAsia" w:ascii="仿宋" w:hAnsi="仿宋" w:eastAsia="仿宋" w:cs="仿宋"/>
                <w:b/>
                <w:i w:val="0"/>
                <w:caps w:val="0"/>
                <w:color w:val="auto"/>
                <w:spacing w:val="0"/>
                <w:w w:val="100"/>
                <w:sz w:val="24"/>
                <w:szCs w:val="24"/>
                <w:lang w:val="en-US" w:eastAsia="zh-CN"/>
              </w:rPr>
            </w:pPr>
          </w:p>
          <w:p>
            <w:pPr>
              <w:tabs>
                <w:tab w:val="left" w:pos="1862"/>
              </w:tabs>
              <w:snapToGrid/>
              <w:spacing w:before="0" w:beforeAutospacing="0" w:after="0" w:afterAutospacing="0" w:line="260" w:lineRule="exact"/>
              <w:jc w:val="left"/>
              <w:textAlignment w:val="baseline"/>
              <w:rPr>
                <w:rStyle w:val="13"/>
                <w:rFonts w:hint="eastAsia" w:ascii="方正仿宋_GBK" w:hAnsi="方正仿宋_GBK" w:eastAsia="方正仿宋_GBK" w:cs="方正仿宋_GBK"/>
                <w:b w:val="0"/>
                <w:bCs w:val="0"/>
                <w:i w:val="0"/>
                <w:caps w:val="0"/>
                <w:color w:val="auto"/>
                <w:spacing w:val="0"/>
                <w:w w:val="100"/>
                <w:sz w:val="24"/>
                <w:szCs w:val="24"/>
                <w:lang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0"/>
                <w:szCs w:val="21"/>
              </w:rPr>
            </w:pPr>
            <w:r>
              <w:rPr>
                <w:rStyle w:val="13"/>
                <w:rFonts w:ascii="方正仿宋_GBK" w:eastAsia="方正仿宋_GBK"/>
                <w:b/>
                <w:i w:val="0"/>
                <w:caps w:val="0"/>
                <w:color w:val="auto"/>
                <w:spacing w:val="0"/>
                <w:w w:val="100"/>
                <w:sz w:val="21"/>
                <w:szCs w:val="21"/>
              </w:rPr>
              <w:t>□已完成</w:t>
            </w:r>
            <w:r>
              <w:rPr>
                <w:rStyle w:val="13"/>
                <w:rFonts w:ascii="方正仿宋_GBK" w:eastAsia="方正仿宋_GBK"/>
                <w:b/>
                <w:i w:val="0"/>
                <w:caps w:val="0"/>
                <w:color w:val="auto"/>
                <w:spacing w:val="0"/>
                <w:w w:val="100"/>
                <w:sz w:val="21"/>
                <w:szCs w:val="21"/>
              </w:rPr>
              <w:br w:type="textWrapping"/>
            </w:r>
            <w:r>
              <w:rPr>
                <w:rStyle w:val="13"/>
                <w:rFonts w:hint="eastAsia" w:ascii="MS Mincho" w:hAnsi="MS Mincho" w:eastAsia="MS Mincho" w:cs="MS Mincho"/>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达到序时进度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未达序时进度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□尚未启动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09"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eastAsia="方正仿宋_GBK"/>
                <w:b w:val="0"/>
                <w:bCs/>
                <w:i w:val="0"/>
                <w:caps w:val="0"/>
                <w:color w:val="auto"/>
                <w:spacing w:val="0"/>
                <w:w w:val="100"/>
                <w:sz w:val="20"/>
                <w:szCs w:val="21"/>
              </w:rPr>
            </w:pPr>
            <w:r>
              <w:rPr>
                <w:rStyle w:val="13"/>
                <w:rFonts w:eastAsia="方正仿宋_GBK"/>
                <w:b w:val="0"/>
                <w:bCs/>
                <w:i w:val="0"/>
                <w:caps w:val="0"/>
                <w:color w:val="auto"/>
                <w:spacing w:val="0"/>
                <w:w w:val="100"/>
                <w:sz w:val="21"/>
                <w:szCs w:val="21"/>
              </w:rPr>
              <w:t>6</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29"/>
              <w:snapToGrid/>
              <w:spacing w:before="0" w:beforeAutospacing="0" w:after="0" w:afterAutospacing="0" w:line="360" w:lineRule="exact"/>
              <w:jc w:val="both"/>
              <w:textAlignment w:val="baseline"/>
              <w:rPr>
                <w:rStyle w:val="13"/>
                <w:rFonts w:ascii="方正仿宋_GBK" w:hAnsi="方正仿宋_GBK" w:eastAsia="方正仿宋_GBK" w:cs="方正仿宋_GBK"/>
                <w:b w:val="0"/>
                <w:bCs/>
                <w:i w:val="0"/>
                <w:caps w:val="0"/>
                <w:color w:val="auto"/>
                <w:spacing w:val="0"/>
                <w:w w:val="100"/>
                <w:sz w:val="21"/>
                <w:szCs w:val="21"/>
              </w:rPr>
            </w:pPr>
            <w:r>
              <w:rPr>
                <w:rStyle w:val="13"/>
                <w:rFonts w:ascii="方正仿宋_GBK" w:hAnsi="方正仿宋_GBK" w:eastAsia="方正仿宋_GBK" w:cs="方正仿宋_GBK"/>
                <w:b w:val="0"/>
                <w:bCs/>
                <w:i w:val="0"/>
                <w:caps w:val="0"/>
                <w:color w:val="auto"/>
                <w:spacing w:val="0"/>
                <w:w w:val="100"/>
                <w:sz w:val="21"/>
                <w:szCs w:val="21"/>
              </w:rPr>
              <w:t>生态环境问题依然存在，污染防治工作形势仍然严峻，环境执法监管不到位，部门监督管理责任落实不到位。</w:t>
            </w:r>
          </w:p>
          <w:p>
            <w:pPr>
              <w:snapToGrid/>
              <w:spacing w:before="0" w:beforeAutospacing="0" w:after="0" w:afterAutospacing="0" w:line="260" w:lineRule="exact"/>
              <w:jc w:val="both"/>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1.提升全县生态环境干部队伍综合素质。严格落实环境影响评价、建设项目“三同时”、排污许可管理等环境保护法律法规。强化监管执法，严厉打击企业私设排污口、通过暗管、沟渠直排生产生活废水，闲置或未正常运行大气污染治理设</w:t>
            </w:r>
            <w:r>
              <w:rPr>
                <w:rStyle w:val="13"/>
                <w:rFonts w:hint="eastAsia" w:ascii="方正仿宋_GBK" w:hAnsi="方正仿宋_GBK" w:eastAsia="方正仿宋_GBK" w:cs="方正仿宋_GBK"/>
                <w:b w:val="0"/>
                <w:bCs/>
                <w:i w:val="0"/>
                <w:caps w:val="0"/>
                <w:color w:val="auto"/>
                <w:spacing w:val="-9"/>
                <w:w w:val="100"/>
                <w:sz w:val="21"/>
              </w:rPr>
              <w:t>施，未落实“三防”措施，未配套建设大气污染治理设施等违法行为。</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2.强化各行业部门执行“管发展、管生产、管行业必须管生态环境保护”力度，准确把握、依法履行所承担的生态环境保护职能职责。</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3.落实各类园区管理部门环境监管责任，整治园区企业各类环境问题。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4.压实企业落实污染防治主体责任。</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5.加强危险废物环境管理。坚决整治涉危险废物单位无危险废物暂存间或暂存间建设不规范、无危险废物警示标识、不执行危险废物申报登记和转移联单制度、无日常环境管理台账、危险废物混堆混放和违法违规处置等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6.解决饮用水水源地保护区基础设施建设滞后、监督管理不善、安全隐患突出等问题。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7.解决乡镇医疗机构环保手续不齐、未建设医疗废水处理设施、医疗废物超时间储存和管理混乱等问题</w:t>
            </w:r>
          </w:p>
          <w:p>
            <w:pPr>
              <w:widowControl w:val="0"/>
              <w:snapToGrid/>
              <w:spacing w:before="0" w:beforeAutospacing="0" w:after="0" w:afterAutospacing="0" w:line="240" w:lineRule="exact"/>
              <w:jc w:val="both"/>
              <w:textAlignment w:val="baseline"/>
              <w:rPr>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lang w:val="en-US" w:eastAsia="zh-CN"/>
              </w:rPr>
              <w:t xml:space="preserve">   </w:t>
            </w:r>
            <w:r>
              <w:rPr>
                <w:rStyle w:val="13"/>
                <w:rFonts w:hint="eastAsia" w:ascii="方正仿宋_GBK" w:hAnsi="方正仿宋_GBK" w:eastAsia="方正仿宋_GBK" w:cs="方正仿宋_GBK"/>
                <w:b w:val="0"/>
                <w:bCs/>
                <w:i w:val="0"/>
                <w:caps w:val="0"/>
                <w:color w:val="auto"/>
                <w:spacing w:val="0"/>
                <w:w w:val="100"/>
                <w:sz w:val="21"/>
              </w:rPr>
              <w:t>8.加强辐射安全监管，排除辐射安全隐患。强化核技术利用单位辐射监测，及时办理注销或延续手续，督促核技术辐射安全与防护，强化辐射安全与防护培训，提升辐射安全管理工作人员专业知识。</w:t>
            </w:r>
          </w:p>
          <w:p>
            <w:pPr>
              <w:snapToGrid/>
              <w:spacing w:before="0" w:beforeAutospacing="0" w:after="0" w:afterAutospacing="0" w:line="260" w:lineRule="exact"/>
              <w:jc w:val="left"/>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ascii="方正仿宋_GBK" w:eastAsia="方正仿宋_GBK"/>
                <w:b w:val="0"/>
                <w:bCs/>
                <w:i w:val="0"/>
                <w:caps w:val="0"/>
                <w:color w:val="auto"/>
                <w:spacing w:val="0"/>
                <w:w w:val="100"/>
                <w:sz w:val="21"/>
                <w:szCs w:val="21"/>
              </w:rPr>
              <w:t>立行立改</w:t>
            </w:r>
          </w:p>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ascii="方正仿宋_GBK" w:eastAsia="方正仿宋_GBK"/>
                <w:b w:val="0"/>
                <w:bCs/>
                <w:i w:val="0"/>
                <w:caps w:val="0"/>
                <w:color w:val="auto"/>
                <w:spacing w:val="0"/>
                <w:w w:val="100"/>
                <w:sz w:val="21"/>
                <w:szCs w:val="21"/>
              </w:rPr>
              <w:t>长期坚持</w:t>
            </w:r>
          </w:p>
        </w:tc>
        <w:tc>
          <w:tcPr>
            <w:tcW w:w="663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kinsoku/>
              <w:wordWrap/>
              <w:overflowPunct/>
              <w:topLinePunct w:val="0"/>
              <w:autoSpaceDE/>
              <w:autoSpaceDN/>
              <w:bidi w:val="0"/>
              <w:adjustRightInd w:val="0"/>
              <w:snapToGrid w:val="0"/>
              <w:spacing w:before="100" w:beforeAutospacing="0" w:after="100" w:afterAutospacing="0" w:line="240" w:lineRule="exact"/>
              <w:ind w:left="0" w:leftChars="0" w:right="0" w:rightChars="0" w:firstLine="361" w:firstLineChars="200"/>
              <w:jc w:val="both"/>
              <w:textAlignment w:val="baseline"/>
              <w:outlineLvl w:val="1"/>
              <w:rPr>
                <w:rFonts w:hint="eastAsia" w:ascii="仿宋" w:hAnsi="仿宋" w:eastAsia="仿宋" w:cs="仿宋"/>
                <w:b w:val="0"/>
                <w:bCs/>
                <w:color w:val="auto"/>
                <w:sz w:val="18"/>
                <w:szCs w:val="18"/>
              </w:rPr>
            </w:pPr>
            <w:r>
              <w:rPr>
                <w:rStyle w:val="13"/>
                <w:rFonts w:hint="eastAsia" w:ascii="仿宋" w:hAnsi="仿宋" w:eastAsia="仿宋" w:cs="仿宋"/>
                <w:b/>
                <w:bCs w:val="0"/>
                <w:i w:val="0"/>
                <w:caps w:val="0"/>
                <w:color w:val="auto"/>
                <w:spacing w:val="0"/>
                <w:w w:val="100"/>
                <w:sz w:val="18"/>
                <w:szCs w:val="18"/>
              </w:rPr>
              <w:t>一是</w:t>
            </w:r>
            <w:r>
              <w:rPr>
                <w:rStyle w:val="13"/>
                <w:rFonts w:hint="eastAsia" w:ascii="仿宋" w:hAnsi="仿宋" w:eastAsia="仿宋" w:cs="仿宋"/>
                <w:b/>
                <w:bCs w:val="0"/>
                <w:i w:val="0"/>
                <w:caps w:val="0"/>
                <w:color w:val="auto"/>
                <w:spacing w:val="0"/>
                <w:w w:val="100"/>
                <w:sz w:val="18"/>
                <w:szCs w:val="18"/>
                <w:lang w:val="en-US" w:eastAsia="zh-CN"/>
              </w:rPr>
              <w:t>临沧市生态环境局耿马分局严格落实环境影响评价，建设项</w:t>
            </w:r>
            <w:r>
              <w:rPr>
                <w:rStyle w:val="13"/>
                <w:rFonts w:hint="eastAsia" w:ascii="仿宋" w:hAnsi="仿宋" w:eastAsia="仿宋" w:cs="仿宋"/>
                <w:b/>
                <w:bCs w:val="0"/>
                <w:i w:val="0"/>
                <w:caps w:val="0"/>
                <w:color w:val="auto"/>
                <w:spacing w:val="0"/>
                <w:w w:val="100"/>
                <w:sz w:val="18"/>
                <w:szCs w:val="18"/>
              </w:rPr>
              <w:t>“三同时”、排污许可管理等环境保护法律法规。</w:t>
            </w:r>
            <w:r>
              <w:rPr>
                <w:rStyle w:val="13"/>
                <w:rFonts w:hint="eastAsia" w:ascii="仿宋" w:hAnsi="仿宋" w:eastAsia="仿宋" w:cs="仿宋"/>
                <w:b w:val="0"/>
                <w:bCs/>
                <w:i w:val="0"/>
                <w:caps w:val="0"/>
                <w:color w:val="auto"/>
                <w:spacing w:val="0"/>
                <w:w w:val="100"/>
                <w:sz w:val="18"/>
                <w:szCs w:val="18"/>
              </w:rPr>
              <w:t>强化监管执法，严厉打击企业私设排污口、通过暗管、沟渠直排生产生活废水，闲置或未正常运行大气污染治理设</w:t>
            </w:r>
            <w:r>
              <w:rPr>
                <w:rStyle w:val="13"/>
                <w:rFonts w:hint="eastAsia" w:ascii="仿宋" w:hAnsi="仿宋" w:eastAsia="仿宋" w:cs="仿宋"/>
                <w:b w:val="0"/>
                <w:bCs/>
                <w:i w:val="0"/>
                <w:caps w:val="0"/>
                <w:color w:val="auto"/>
                <w:spacing w:val="-9"/>
                <w:w w:val="100"/>
                <w:sz w:val="18"/>
                <w:szCs w:val="18"/>
              </w:rPr>
              <w:t>施，未落实“三防”措施，未配套建设大气污染治理设施等违法行为。</w:t>
            </w:r>
            <w:r>
              <w:rPr>
                <w:rStyle w:val="13"/>
                <w:rFonts w:hint="eastAsia" w:ascii="仿宋" w:hAnsi="仿宋" w:eastAsia="仿宋" w:cs="仿宋"/>
                <w:b w:val="0"/>
                <w:bCs/>
                <w:i w:val="0"/>
                <w:caps w:val="0"/>
                <w:color w:val="auto"/>
                <w:spacing w:val="-9"/>
                <w:w w:val="100"/>
                <w:sz w:val="18"/>
                <w:szCs w:val="18"/>
                <w:lang w:val="en-US" w:eastAsia="zh-CN"/>
              </w:rPr>
              <w:t>2021年截至目前，</w:t>
            </w:r>
            <w:r>
              <w:rPr>
                <w:rStyle w:val="13"/>
                <w:rFonts w:hint="eastAsia" w:ascii="仿宋" w:hAnsi="仿宋" w:eastAsia="仿宋" w:cs="仿宋"/>
                <w:b w:val="0"/>
                <w:bCs/>
                <w:color w:val="auto"/>
                <w:sz w:val="18"/>
                <w:szCs w:val="18"/>
                <w:lang w:val="en-US" w:eastAsia="zh-CN"/>
              </w:rPr>
              <w:t>发现环境违法案件42</w:t>
            </w:r>
            <w:r>
              <w:rPr>
                <w:rStyle w:val="13"/>
                <w:rFonts w:hint="eastAsia" w:ascii="仿宋" w:hAnsi="仿宋" w:eastAsia="仿宋" w:cs="仿宋"/>
                <w:b w:val="0"/>
                <w:bCs/>
                <w:color w:val="auto"/>
                <w:sz w:val="18"/>
                <w:szCs w:val="18"/>
              </w:rPr>
              <w:t>件，</w:t>
            </w:r>
            <w:r>
              <w:rPr>
                <w:rStyle w:val="13"/>
                <w:rFonts w:hint="eastAsia" w:ascii="仿宋" w:hAnsi="仿宋" w:eastAsia="仿宋" w:cs="仿宋"/>
                <w:b w:val="0"/>
                <w:bCs/>
                <w:color w:val="auto"/>
                <w:sz w:val="18"/>
                <w:szCs w:val="18"/>
                <w:lang w:val="en-US" w:eastAsia="zh-CN"/>
              </w:rPr>
              <w:t>已立案42件涉及不正常运行环保治理设施案件5件，涉及未落实</w:t>
            </w:r>
            <w:r>
              <w:rPr>
                <w:rStyle w:val="13"/>
                <w:rFonts w:hint="eastAsia" w:ascii="仿宋" w:hAnsi="仿宋" w:eastAsia="仿宋" w:cs="仿宋"/>
                <w:b w:val="0"/>
                <w:bCs/>
                <w:i w:val="0"/>
                <w:caps w:val="0"/>
                <w:color w:val="auto"/>
                <w:spacing w:val="-9"/>
                <w:w w:val="100"/>
                <w:sz w:val="18"/>
                <w:szCs w:val="18"/>
              </w:rPr>
              <w:t>“三防”</w:t>
            </w:r>
            <w:r>
              <w:rPr>
                <w:rStyle w:val="13"/>
                <w:rFonts w:hint="eastAsia" w:ascii="仿宋" w:hAnsi="仿宋" w:eastAsia="仿宋" w:cs="仿宋"/>
                <w:b w:val="0"/>
                <w:bCs/>
                <w:i w:val="0"/>
                <w:caps w:val="0"/>
                <w:color w:val="auto"/>
                <w:spacing w:val="-9"/>
                <w:w w:val="100"/>
                <w:sz w:val="18"/>
                <w:szCs w:val="18"/>
                <w:lang w:val="en-US" w:eastAsia="zh-CN"/>
              </w:rPr>
              <w:t>措施案件10件。涉及生产废水直排案件1件，均已全部立案查处。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textAlignment w:val="baseline"/>
              <w:rPr>
                <w:rFonts w:hint="eastAsia" w:ascii="仿宋" w:hAnsi="仿宋" w:eastAsia="仿宋" w:cs="仿宋"/>
                <w:color w:val="auto"/>
                <w:sz w:val="18"/>
                <w:szCs w:val="18"/>
                <w:lang w:val="en-US" w:eastAsia="zh-CN"/>
              </w:rPr>
            </w:pPr>
            <w:r>
              <w:rPr>
                <w:rFonts w:hint="eastAsia" w:ascii="仿宋" w:hAnsi="仿宋" w:eastAsia="仿宋" w:cs="仿宋"/>
                <w:b w:val="0"/>
                <w:bCs/>
                <w:color w:val="auto"/>
                <w:sz w:val="18"/>
                <w:szCs w:val="18"/>
                <w:lang w:val="en-US" w:eastAsia="zh-CN"/>
              </w:rPr>
              <w:t xml:space="preserve">  </w:t>
            </w:r>
            <w:r>
              <w:rPr>
                <w:rFonts w:hint="eastAsia" w:ascii="仿宋" w:hAnsi="仿宋" w:eastAsia="仿宋" w:cs="仿宋"/>
                <w:b/>
                <w:bCs w:val="0"/>
                <w:color w:val="auto"/>
                <w:sz w:val="18"/>
                <w:szCs w:val="18"/>
                <w:lang w:val="en-US" w:eastAsia="zh-CN"/>
              </w:rPr>
              <w:t xml:space="preserve"> 二是根据</w:t>
            </w:r>
            <w:r>
              <w:rPr>
                <w:rFonts w:hint="eastAsia" w:ascii="仿宋" w:hAnsi="仿宋" w:eastAsia="仿宋" w:cs="仿宋"/>
                <w:b w:val="0"/>
                <w:bCs/>
                <w:color w:val="auto"/>
                <w:sz w:val="18"/>
                <w:szCs w:val="18"/>
                <w:lang w:val="en-US" w:eastAsia="zh-CN"/>
              </w:rPr>
              <w:t>《</w:t>
            </w:r>
            <w:r>
              <w:rPr>
                <w:rStyle w:val="13"/>
                <w:rFonts w:hint="eastAsia" w:ascii="仿宋" w:hAnsi="仿宋" w:eastAsia="仿宋" w:cs="仿宋"/>
                <w:b/>
                <w:bCs w:val="0"/>
                <w:i w:val="0"/>
                <w:caps w:val="0"/>
                <w:color w:val="auto"/>
                <w:spacing w:val="0"/>
                <w:w w:val="100"/>
                <w:sz w:val="18"/>
                <w:szCs w:val="18"/>
                <w:lang w:val="en-US" w:eastAsia="zh-CN"/>
              </w:rPr>
              <w:t>耿马自治县委员会办公室.耿马傣族佤族自治县人民政府办公室关于印发耿马自治县县县级有关部门和单位生态环境保护责任清单》</w:t>
            </w:r>
            <w:r>
              <w:rPr>
                <w:rFonts w:hint="eastAsia" w:ascii="仿宋" w:hAnsi="仿宋" w:eastAsia="仿宋" w:cs="仿宋"/>
                <w:b/>
                <w:bCs w:val="0"/>
                <w:color w:val="auto"/>
                <w:sz w:val="18"/>
                <w:szCs w:val="18"/>
                <w:lang w:val="en-US" w:eastAsia="zh-CN"/>
              </w:rPr>
              <w:t>（耿办通〔2021〕116号）文件精神，</w:t>
            </w:r>
            <w:r>
              <w:rPr>
                <w:rFonts w:hint="eastAsia" w:ascii="仿宋_GB2312" w:hAnsi="仿宋_GB2312" w:eastAsia="仿宋_GB2312" w:cs="仿宋_GB2312"/>
                <w:b w:val="0"/>
                <w:bCs/>
                <w:color w:val="auto"/>
                <w:sz w:val="18"/>
                <w:szCs w:val="18"/>
              </w:rPr>
              <w:t>为确保我县生态环境领域</w:t>
            </w:r>
            <w:r>
              <w:rPr>
                <w:rFonts w:hint="eastAsia" w:ascii="仿宋_GB2312" w:hAnsi="仿宋_GB2312" w:eastAsia="仿宋_GB2312" w:cs="仿宋_GB2312"/>
                <w:b w:val="0"/>
                <w:bCs/>
                <w:color w:val="auto"/>
                <w:sz w:val="18"/>
                <w:szCs w:val="18"/>
                <w:lang w:val="en-US" w:eastAsia="zh-CN"/>
              </w:rPr>
              <w:t>执法工作顺利开展</w:t>
            </w:r>
            <w:r>
              <w:rPr>
                <w:rFonts w:hint="eastAsia" w:ascii="仿宋_GB2312" w:hAnsi="仿宋_GB2312" w:eastAsia="仿宋_GB2312" w:cs="仿宋_GB2312"/>
                <w:b w:val="0"/>
                <w:bCs/>
                <w:color w:val="auto"/>
                <w:sz w:val="18"/>
                <w:szCs w:val="18"/>
              </w:rPr>
              <w:t>，我局制定印发了《</w:t>
            </w:r>
            <w:r>
              <w:rPr>
                <w:rFonts w:hint="eastAsia" w:ascii="仿宋_GB2312" w:hAnsi="仿宋_GB2312" w:eastAsia="仿宋_GB2312" w:cs="仿宋_GB2312"/>
                <w:b w:val="0"/>
                <w:bCs/>
                <w:color w:val="auto"/>
                <w:sz w:val="18"/>
                <w:szCs w:val="18"/>
                <w:lang w:val="en-US" w:eastAsia="zh-CN"/>
              </w:rPr>
              <w:t>临沧市生态环境局耿马分局开展耿马县生态环境日常巡查工作方案的通知</w:t>
            </w:r>
            <w:r>
              <w:rPr>
                <w:rFonts w:hint="eastAsia" w:ascii="仿宋_GB2312" w:hAnsi="仿宋_GB2312" w:eastAsia="仿宋_GB2312" w:cs="仿宋_GB2312"/>
                <w:b w:val="0"/>
                <w:bCs/>
                <w:color w:val="auto"/>
                <w:sz w:val="18"/>
                <w:szCs w:val="18"/>
              </w:rPr>
              <w:t>》、印发年度《生态环境执法工作计划》、建立包片区企业清单，分片区企业监管班子成员牵头分工负责开展包片区排查</w:t>
            </w:r>
            <w:r>
              <w:rPr>
                <w:rStyle w:val="13"/>
                <w:rFonts w:hint="eastAsia" w:ascii="仿宋" w:hAnsi="仿宋" w:eastAsia="仿宋" w:cs="仿宋"/>
                <w:b w:val="0"/>
                <w:bCs/>
                <w:i w:val="0"/>
                <w:caps w:val="0"/>
                <w:color w:val="auto"/>
                <w:spacing w:val="0"/>
                <w:w w:val="100"/>
                <w:sz w:val="18"/>
                <w:szCs w:val="18"/>
                <w:lang w:eastAsia="zh-CN"/>
              </w:rPr>
              <w:t>。</w:t>
            </w:r>
            <w:r>
              <w:rPr>
                <w:rStyle w:val="13"/>
                <w:rFonts w:hint="eastAsia" w:ascii="仿宋" w:hAnsi="仿宋" w:eastAsia="仿宋" w:cs="仿宋"/>
                <w:b w:val="0"/>
                <w:bCs/>
                <w:i w:val="0"/>
                <w:caps w:val="0"/>
                <w:color w:val="auto"/>
                <w:spacing w:val="0"/>
                <w:w w:val="100"/>
                <w:sz w:val="18"/>
                <w:szCs w:val="18"/>
                <w:lang w:val="en-US" w:eastAsia="zh-CN"/>
              </w:rPr>
              <w:t>杜绝了突发环境事件的发生，近三年来，我县生态环境领域发生重大突发环境事件为零。</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baseline"/>
              <w:outlineLvl w:val="9"/>
              <w:rPr>
                <w:rFonts w:hint="eastAsia" w:ascii="仿宋" w:hAnsi="仿宋" w:eastAsia="仿宋" w:cs="仿宋"/>
                <w:b w:val="0"/>
                <w:bCs/>
                <w:color w:val="auto"/>
                <w:sz w:val="18"/>
                <w:szCs w:val="18"/>
                <w:lang w:val="en-US" w:eastAsia="zh-CN"/>
              </w:rPr>
            </w:pPr>
            <w:r>
              <w:rPr>
                <w:rStyle w:val="13"/>
                <w:rFonts w:hint="eastAsia" w:ascii="仿宋" w:hAnsi="仿宋" w:eastAsia="仿宋" w:cs="仿宋"/>
                <w:b/>
                <w:i w:val="0"/>
                <w:caps w:val="0"/>
                <w:color w:val="auto"/>
                <w:spacing w:val="0"/>
                <w:w w:val="100"/>
                <w:sz w:val="18"/>
                <w:szCs w:val="18"/>
                <w:lang w:val="en-US" w:eastAsia="zh-CN"/>
              </w:rPr>
              <w:t xml:space="preserve">   三是严格落实排查园区内各类环境问题，</w:t>
            </w:r>
            <w:r>
              <w:rPr>
                <w:rStyle w:val="13"/>
                <w:rFonts w:hint="eastAsia" w:ascii="仿宋" w:hAnsi="仿宋" w:eastAsia="仿宋" w:cs="仿宋"/>
                <w:b/>
                <w:bCs w:val="0"/>
                <w:i w:val="0"/>
                <w:caps w:val="0"/>
                <w:color w:val="auto"/>
                <w:spacing w:val="0"/>
                <w:w w:val="100"/>
                <w:sz w:val="18"/>
                <w:szCs w:val="18"/>
                <w:lang w:val="en-US" w:eastAsia="zh-CN"/>
              </w:rPr>
              <w:t>涉及环境违法案件的依法给予立案查处。</w:t>
            </w:r>
            <w:r>
              <w:rPr>
                <w:rStyle w:val="13"/>
                <w:rFonts w:hint="eastAsia" w:ascii="仿宋" w:hAnsi="仿宋" w:eastAsia="仿宋" w:cs="仿宋"/>
                <w:b w:val="0"/>
                <w:bCs/>
                <w:i w:val="0"/>
                <w:caps w:val="0"/>
                <w:color w:val="auto"/>
                <w:spacing w:val="0"/>
                <w:w w:val="100"/>
                <w:sz w:val="18"/>
                <w:szCs w:val="18"/>
                <w:lang w:val="en-US" w:eastAsia="zh-CN"/>
              </w:rPr>
              <w:t>2021年截至目前，我局在日常检查过程中，在园区内发生环境违法案件7起，已外部移送主责部门办理，发现一般环境问题已及时得到整改，经排查，耿马县绿色食品工业园区目前园区生产、生活区域的污水和垃圾与园外企业合作方式进行处理，污水由耿马同创实业有限公司负责定期运送至县污水处理厂进行处理；垃圾由耿马玉诚环卫有限公司负责定期运送至县垃圾处理厂进行处理。污水处理厂土建主体工程建设完工，正在洽谈购置设备进场安装和后期运营的相关事项，加快推进园区污水处理厂建设扫尾工程，及时启动园区垃圾中转战建设，确保2023年底能正常投入使用。</w:t>
            </w:r>
          </w:p>
          <w:p>
            <w:pPr>
              <w:pStyle w:val="15"/>
              <w:pageBreakBefore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baseline"/>
              <w:rPr>
                <w:rStyle w:val="13"/>
                <w:rFonts w:hint="eastAsia" w:ascii="仿宋" w:hAnsi="仿宋" w:eastAsia="仿宋" w:cs="仿宋"/>
                <w:b w:val="0"/>
                <w:bCs/>
                <w:i w:val="0"/>
                <w:caps w:val="0"/>
                <w:color w:val="auto"/>
                <w:spacing w:val="0"/>
                <w:w w:val="100"/>
                <w:sz w:val="18"/>
                <w:szCs w:val="18"/>
                <w:lang w:val="en-US" w:eastAsia="zh-CN"/>
              </w:rPr>
            </w:pPr>
            <w:r>
              <w:rPr>
                <w:rStyle w:val="13"/>
                <w:rFonts w:hint="eastAsia" w:ascii="仿宋" w:hAnsi="仿宋" w:eastAsia="仿宋" w:cs="仿宋"/>
                <w:b/>
                <w:i w:val="0"/>
                <w:caps w:val="0"/>
                <w:color w:val="auto"/>
                <w:spacing w:val="0"/>
                <w:w w:val="100"/>
                <w:sz w:val="18"/>
                <w:szCs w:val="18"/>
                <w:lang w:val="en-US" w:eastAsia="zh-CN"/>
              </w:rPr>
              <w:t xml:space="preserve">   四是</w:t>
            </w:r>
            <w:r>
              <w:rPr>
                <w:rStyle w:val="13"/>
                <w:rFonts w:hint="eastAsia" w:ascii="仿宋" w:hAnsi="仿宋" w:eastAsia="仿宋" w:cs="仿宋"/>
                <w:b w:val="0"/>
                <w:bCs/>
                <w:i w:val="0"/>
                <w:caps w:val="0"/>
                <w:color w:val="auto"/>
                <w:spacing w:val="0"/>
                <w:w w:val="100"/>
                <w:sz w:val="18"/>
                <w:szCs w:val="18"/>
                <w:lang w:val="en-US" w:eastAsia="zh-CN"/>
              </w:rPr>
              <w:t>临沧市生态环境局耿马分局在日常执法监管中，严格压实企业污染防治主体责任，严格压实企业污染防治要求，定期做好生产停产，环保设施运行情况报备工作，在生产期间要求企业正常运行环保设施，要求企业加强日常污染防治设施的巡查及维护，杜绝环境污染事故的发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0" w:lineRule="exact"/>
              <w:ind w:right="0" w:rightChars="0"/>
              <w:jc w:val="both"/>
              <w:textAlignment w:val="auto"/>
              <w:outlineLvl w:val="9"/>
              <w:rPr>
                <w:rFonts w:hint="eastAsia" w:ascii="仿宋" w:hAnsi="仿宋" w:eastAsia="仿宋" w:cs="仿宋"/>
                <w:color w:val="auto"/>
                <w:sz w:val="18"/>
                <w:szCs w:val="18"/>
                <w:lang w:val="en-US" w:eastAsia="zh-CN"/>
              </w:rPr>
            </w:pPr>
            <w:r>
              <w:rPr>
                <w:rStyle w:val="13"/>
                <w:rFonts w:hint="eastAsia" w:ascii="仿宋" w:hAnsi="仿宋" w:eastAsia="仿宋" w:cs="仿宋"/>
                <w:b/>
                <w:bCs w:val="0"/>
                <w:i w:val="0"/>
                <w:caps w:val="0"/>
                <w:color w:val="auto"/>
                <w:spacing w:val="0"/>
                <w:w w:val="100"/>
                <w:sz w:val="18"/>
                <w:szCs w:val="18"/>
                <w:lang w:val="en-US" w:eastAsia="zh-CN"/>
              </w:rPr>
              <w:t xml:space="preserve">   五是</w:t>
            </w:r>
            <w:r>
              <w:rPr>
                <w:rStyle w:val="13"/>
                <w:rFonts w:hint="eastAsia" w:ascii="仿宋" w:hAnsi="仿宋" w:eastAsia="仿宋" w:cs="仿宋"/>
                <w:b/>
                <w:bCs w:val="0"/>
                <w:i w:val="0"/>
                <w:caps w:val="0"/>
                <w:color w:val="auto"/>
                <w:spacing w:val="0"/>
                <w:w w:val="100"/>
                <w:sz w:val="18"/>
                <w:szCs w:val="18"/>
              </w:rPr>
              <w:t>加强危险废物环境管理</w:t>
            </w:r>
            <w:r>
              <w:rPr>
                <w:rStyle w:val="13"/>
                <w:rFonts w:hint="eastAsia" w:ascii="仿宋" w:hAnsi="仿宋" w:eastAsia="仿宋" w:cs="仿宋"/>
                <w:b w:val="0"/>
                <w:bCs/>
                <w:i w:val="0"/>
                <w:caps w:val="0"/>
                <w:color w:val="auto"/>
                <w:spacing w:val="0"/>
                <w:w w:val="100"/>
                <w:sz w:val="18"/>
                <w:szCs w:val="18"/>
              </w:rPr>
              <w:t>。</w:t>
            </w:r>
            <w:r>
              <w:rPr>
                <w:rStyle w:val="13"/>
                <w:rFonts w:hint="eastAsia" w:ascii="仿宋" w:hAnsi="仿宋" w:eastAsia="仿宋" w:cs="仿宋"/>
                <w:b w:val="0"/>
                <w:bCs/>
                <w:i w:val="0"/>
                <w:caps w:val="0"/>
                <w:color w:val="auto"/>
                <w:spacing w:val="0"/>
                <w:w w:val="100"/>
                <w:sz w:val="18"/>
                <w:szCs w:val="18"/>
                <w:lang w:val="en-US" w:eastAsia="zh-CN"/>
              </w:rPr>
              <w:t>近三年来，我局共督促我县涉危企业完成危险废物申报登记205家次，</w:t>
            </w:r>
            <w:r>
              <w:rPr>
                <w:rStyle w:val="13"/>
                <w:rFonts w:hint="eastAsia" w:ascii="仿宋" w:hAnsi="仿宋" w:eastAsia="仿宋" w:cs="仿宋"/>
                <w:b w:val="0"/>
                <w:bCs/>
                <w:i w:val="0"/>
                <w:caps w:val="0"/>
                <w:color w:val="auto"/>
                <w:spacing w:val="0"/>
                <w:w w:val="100"/>
                <w:sz w:val="18"/>
                <w:szCs w:val="18"/>
              </w:rPr>
              <w:t>坚决整治涉危险废物单位无危险废物暂存间或暂存间建设不规范、无危险废物警示标识、不执行危险废物申报登记和转移联单制度、无日常环境管理台账、危险废物混堆混放和违法违规处置等问题</w:t>
            </w:r>
            <w:r>
              <w:rPr>
                <w:rStyle w:val="13"/>
                <w:rFonts w:hint="eastAsia" w:ascii="仿宋" w:hAnsi="仿宋" w:eastAsia="仿宋" w:cs="仿宋"/>
                <w:b w:val="0"/>
                <w:bCs/>
                <w:i w:val="0"/>
                <w:caps w:val="0"/>
                <w:color w:val="auto"/>
                <w:spacing w:val="0"/>
                <w:w w:val="100"/>
                <w:sz w:val="18"/>
                <w:szCs w:val="18"/>
                <w:lang w:eastAsia="zh-CN"/>
              </w:rPr>
              <w:t>，</w:t>
            </w:r>
            <w:r>
              <w:rPr>
                <w:rFonts w:hint="eastAsia" w:ascii="仿宋" w:hAnsi="仿宋" w:eastAsia="仿宋" w:cs="仿宋"/>
                <w:color w:val="auto"/>
                <w:sz w:val="18"/>
                <w:szCs w:val="18"/>
                <w:lang w:eastAsia="zh-CN"/>
              </w:rPr>
              <w:t>经排查，耿马县无危险化学品及危险废物的收集、贮存、处置经营单位。耿马县涉及的产生危险废物的</w:t>
            </w:r>
            <w:r>
              <w:rPr>
                <w:rFonts w:hint="eastAsia" w:ascii="仿宋" w:hAnsi="仿宋" w:eastAsia="仿宋" w:cs="仿宋"/>
                <w:color w:val="auto"/>
                <w:sz w:val="18"/>
                <w:szCs w:val="18"/>
                <w:lang w:val="en-US" w:eastAsia="zh-CN"/>
              </w:rPr>
              <w:t>8家重点企业及汽车修理行业及加油站已按环境保护部门要求均已定期进行危险废物申报登记，</w:t>
            </w:r>
            <w:r>
              <w:rPr>
                <w:rStyle w:val="13"/>
                <w:rFonts w:hint="eastAsia" w:ascii="仿宋" w:hAnsi="仿宋" w:eastAsia="仿宋" w:cs="仿宋"/>
                <w:b w:val="0"/>
                <w:bCs w:val="0"/>
                <w:color w:val="auto"/>
                <w:sz w:val="18"/>
                <w:szCs w:val="18"/>
                <w:lang w:val="en-US" w:eastAsia="zh-CN"/>
              </w:rPr>
              <w:t>无涉及</w:t>
            </w:r>
            <w:r>
              <w:rPr>
                <w:rFonts w:hint="eastAsia" w:ascii="仿宋" w:hAnsi="仿宋" w:eastAsia="仿宋" w:cs="仿宋"/>
                <w:color w:val="auto"/>
                <w:sz w:val="18"/>
                <w:szCs w:val="18"/>
                <w:lang w:val="en-US" w:eastAsia="zh-CN"/>
              </w:rPr>
              <w:t>非法排放，倾倒，处置危险废物3吨以上，或跨行行政区域非法排放，倾倒、处置危险废物的，无逃避监管，私自暗管或利用渗井、渗坑、裂隙、溶洞等排放、倾倒、处置危险废物的，无发现向河流、河道、水库等倾倒危险废物的，未发现危险废物经营处置资质的作坊、工厂或以合法形式掩护的单位非法收集、贮存、利用、运输、倾倒、处置危险废物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both"/>
              <w:textAlignment w:val="auto"/>
              <w:outlineLvl w:val="1"/>
              <w:rPr>
                <w:rFonts w:hint="eastAsia" w:ascii="仿宋" w:hAnsi="仿宋" w:eastAsia="仿宋" w:cs="仿宋"/>
                <w:b w:val="0"/>
                <w:bCs/>
                <w:color w:val="auto"/>
                <w:kern w:val="0"/>
                <w:sz w:val="18"/>
                <w:szCs w:val="18"/>
                <w:lang w:val="en-US" w:eastAsia="zh-CN"/>
              </w:rPr>
            </w:pPr>
            <w:r>
              <w:rPr>
                <w:rStyle w:val="13"/>
                <w:rFonts w:hint="eastAsia" w:ascii="仿宋" w:hAnsi="仿宋" w:eastAsia="仿宋" w:cs="仿宋"/>
                <w:b w:val="0"/>
                <w:bCs/>
                <w:i w:val="0"/>
                <w:caps w:val="0"/>
                <w:color w:val="auto"/>
                <w:spacing w:val="0"/>
                <w:w w:val="100"/>
                <w:sz w:val="18"/>
                <w:szCs w:val="18"/>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both"/>
              <w:textAlignment w:val="baseline"/>
              <w:rPr>
                <w:rStyle w:val="13"/>
                <w:rFonts w:hint="eastAsia" w:ascii="仿宋" w:hAnsi="仿宋" w:eastAsia="仿宋" w:cs="仿宋"/>
                <w:b w:val="0"/>
                <w:bCs/>
                <w:i w:val="0"/>
                <w:caps w:val="0"/>
                <w:color w:val="auto"/>
                <w:spacing w:val="0"/>
                <w:w w:val="100"/>
                <w:sz w:val="18"/>
                <w:szCs w:val="18"/>
                <w:lang w:val="en-US" w:eastAsia="zh-CN"/>
              </w:rPr>
            </w:pPr>
            <w:r>
              <w:rPr>
                <w:rFonts w:hint="eastAsia" w:ascii="仿宋" w:hAnsi="仿宋" w:eastAsia="仿宋" w:cs="仿宋"/>
                <w:b w:val="0"/>
                <w:bCs/>
                <w:color w:val="auto"/>
                <w:kern w:val="0"/>
                <w:sz w:val="18"/>
                <w:szCs w:val="18"/>
                <w:lang w:val="en-US" w:eastAsia="zh-CN"/>
              </w:rPr>
              <w:t xml:space="preserve"> </w:t>
            </w:r>
          </w:p>
          <w:p>
            <w:pPr>
              <w:snapToGrid/>
              <w:spacing w:before="0" w:beforeAutospacing="0" w:after="0" w:afterAutospacing="0" w:line="260" w:lineRule="exact"/>
              <w:jc w:val="center"/>
              <w:textAlignment w:val="baseline"/>
              <w:rPr>
                <w:rStyle w:val="13"/>
                <w:rFonts w:ascii="方正仿宋_GBK" w:eastAsia="方正仿宋_GBK"/>
                <w:b w:val="0"/>
                <w:bCs/>
                <w:i w:val="0"/>
                <w:caps w:val="0"/>
                <w:color w:val="auto"/>
                <w:spacing w:val="0"/>
                <w:w w:val="100"/>
                <w:sz w:val="20"/>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0"/>
                <w:szCs w:val="21"/>
              </w:rPr>
            </w:pPr>
            <w:r>
              <w:rPr>
                <w:rStyle w:val="13"/>
                <w:rFonts w:ascii="方正仿宋_GBK" w:eastAsia="方正仿宋_GBK"/>
                <w:b/>
                <w:i w:val="0"/>
                <w:caps w:val="0"/>
                <w:color w:val="auto"/>
                <w:spacing w:val="0"/>
                <w:w w:val="100"/>
                <w:sz w:val="21"/>
                <w:szCs w:val="21"/>
              </w:rPr>
              <w:t>□已完成</w:t>
            </w:r>
            <w:r>
              <w:rPr>
                <w:rStyle w:val="13"/>
                <w:rFonts w:ascii="方正仿宋_GBK" w:eastAsia="方正仿宋_GBK"/>
                <w:b/>
                <w:i w:val="0"/>
                <w:caps w:val="0"/>
                <w:color w:val="auto"/>
                <w:spacing w:val="0"/>
                <w:w w:val="100"/>
                <w:sz w:val="21"/>
                <w:szCs w:val="21"/>
              </w:rPr>
              <w:br w:type="textWrapping"/>
            </w:r>
            <w:r>
              <w:rPr>
                <w:rStyle w:val="13"/>
                <w:rFonts w:hint="eastAsia" w:ascii="MS Mincho" w:hAnsi="MS Mincho" w:eastAsia="MS Mincho" w:cs="MS Mincho"/>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达到序时进度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w:t>
            </w:r>
            <w:r>
              <w:rPr>
                <w:rStyle w:val="13"/>
                <w:rFonts w:ascii="方正仿宋_GBK" w:eastAsia="方正仿宋_GBK"/>
                <w:b/>
                <w:i w:val="0"/>
                <w:caps w:val="0"/>
                <w:color w:val="auto"/>
                <w:spacing w:val="-12"/>
                <w:w w:val="100"/>
                <w:sz w:val="21"/>
                <w:szCs w:val="21"/>
              </w:rPr>
              <w:t>未达序时进度</w:t>
            </w:r>
            <w:r>
              <w:rPr>
                <w:rStyle w:val="13"/>
                <w:rFonts w:ascii="方正仿宋_GBK" w:eastAsia="方正仿宋_GBK"/>
                <w:b/>
                <w:i w:val="0"/>
                <w:caps w:val="0"/>
                <w:color w:val="auto"/>
                <w:spacing w:val="0"/>
                <w:w w:val="100"/>
                <w:sz w:val="21"/>
                <w:szCs w:val="21"/>
              </w:rPr>
              <w:br w:type="textWrapping"/>
            </w:r>
            <w:r>
              <w:rPr>
                <w:rStyle w:val="13"/>
                <w:rFonts w:ascii="方正仿宋_GBK" w:eastAsia="方正仿宋_GBK"/>
                <w:b/>
                <w:i w:val="0"/>
                <w:caps w:val="0"/>
                <w:color w:val="auto"/>
                <w:spacing w:val="0"/>
                <w:w w:val="100"/>
                <w:sz w:val="21"/>
                <w:szCs w:val="21"/>
              </w:rPr>
              <w:t>□尚未启动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09"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eastAsia="方正仿宋_GBK"/>
                <w:b w:val="0"/>
                <w:bCs/>
                <w:i w:val="0"/>
                <w:caps w:val="0"/>
                <w:color w:val="auto"/>
                <w:spacing w:val="0"/>
                <w:w w:val="100"/>
                <w:sz w:val="21"/>
                <w:szCs w:val="21"/>
              </w:rPr>
            </w:pPr>
            <w:r>
              <w:rPr>
                <w:rStyle w:val="13"/>
                <w:rFonts w:eastAsia="方正仿宋_GBK"/>
                <w:b w:val="0"/>
                <w:bCs/>
                <w:i w:val="0"/>
                <w:caps w:val="0"/>
                <w:color w:val="auto"/>
                <w:spacing w:val="0"/>
                <w:w w:val="100"/>
                <w:sz w:val="21"/>
                <w:szCs w:val="21"/>
              </w:rPr>
              <w:t>6</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29"/>
              <w:snapToGrid/>
              <w:spacing w:before="0" w:beforeAutospacing="0" w:after="0" w:afterAutospacing="0" w:line="360" w:lineRule="exact"/>
              <w:jc w:val="both"/>
              <w:textAlignment w:val="baseline"/>
              <w:rPr>
                <w:rStyle w:val="13"/>
                <w:rFonts w:ascii="方正仿宋_GBK" w:hAnsi="方正仿宋_GBK" w:eastAsia="方正仿宋_GBK" w:cs="方正仿宋_GBK"/>
                <w:b w:val="0"/>
                <w:bCs/>
                <w:i w:val="0"/>
                <w:caps w:val="0"/>
                <w:color w:val="auto"/>
                <w:spacing w:val="0"/>
                <w:w w:val="100"/>
                <w:sz w:val="21"/>
                <w:szCs w:val="21"/>
              </w:rPr>
            </w:pPr>
            <w:r>
              <w:rPr>
                <w:rStyle w:val="13"/>
                <w:rFonts w:ascii="方正仿宋_GBK" w:hAnsi="方正仿宋_GBK" w:eastAsia="方正仿宋_GBK" w:cs="方正仿宋_GBK"/>
                <w:b w:val="0"/>
                <w:bCs/>
                <w:i w:val="0"/>
                <w:caps w:val="0"/>
                <w:color w:val="auto"/>
                <w:spacing w:val="0"/>
                <w:w w:val="100"/>
                <w:sz w:val="21"/>
                <w:szCs w:val="21"/>
              </w:rPr>
              <w:t>生态环境问题依然存在，污染防治工作形势仍然严峻，环境执法监管不到位，部门监督管理责任落实不到位。</w:t>
            </w:r>
          </w:p>
          <w:p>
            <w:pPr>
              <w:snapToGrid/>
              <w:spacing w:before="0" w:beforeAutospacing="0" w:after="0" w:afterAutospacing="0" w:line="260" w:lineRule="exact"/>
              <w:jc w:val="both"/>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1.提升全县生态环境干部队伍综合素质。严格落实环境影响评价、建设项目“三同时”、排污许可管理等环境保护法律法规。强化监管执法，严厉打击企业私设排污口、通过暗管、沟渠直排生产生活废水，闲置或未正常运行大气污染治理设</w:t>
            </w:r>
            <w:r>
              <w:rPr>
                <w:rStyle w:val="13"/>
                <w:rFonts w:hint="eastAsia" w:ascii="方正仿宋_GBK" w:hAnsi="方正仿宋_GBK" w:eastAsia="方正仿宋_GBK" w:cs="方正仿宋_GBK"/>
                <w:b w:val="0"/>
                <w:bCs/>
                <w:i w:val="0"/>
                <w:caps w:val="0"/>
                <w:color w:val="auto"/>
                <w:spacing w:val="-9"/>
                <w:w w:val="100"/>
                <w:sz w:val="21"/>
              </w:rPr>
              <w:t>施，未落实“三防”措施，未配套建设大气污染治理设施等违法行为。</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2.强化各行业部门执行“管发展、管生产、管行业必须管生态环境保护”力度，准确把握、依法履行所承担的生态环境保护职能职责。</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3.落实各类园区管理部门环境监管责任，整治园区企业各类环境问题。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4.压实企业落实污染防治主体责任。</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5.加强危险废物环境管理。坚决整治涉危险废物单位无危险废物暂存间或暂存间建设不规范、无危险废物警示标识、不执行危险废物申报登记和转移联单制度、无日常环境管理台账、危险废物混堆混放和违法违规处置等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6.解决饮用水水源地保护区基础设施建设滞后、监督管理不善、安全隐患突出等问题。</w:t>
            </w:r>
          </w:p>
          <w:p>
            <w:pPr>
              <w:widowControl w:val="0"/>
              <w:snapToGrid/>
              <w:spacing w:before="0" w:beforeAutospacing="0" w:after="0" w:afterAutospacing="0" w:line="240" w:lineRule="exact"/>
              <w:ind w:firstLine="420" w:firstLineChars="200"/>
              <w:jc w:val="both"/>
              <w:textAlignment w:val="baseline"/>
              <w:rPr>
                <w:rStyle w:val="13"/>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rPr>
              <w:t>7.解决乡镇医疗机构环保手续不齐、未建设医疗废水处理设施、医疗废物超时间储存和管理混乱等问题</w:t>
            </w:r>
          </w:p>
          <w:p>
            <w:pPr>
              <w:widowControl w:val="0"/>
              <w:snapToGrid/>
              <w:spacing w:before="0" w:beforeAutospacing="0" w:after="0" w:afterAutospacing="0" w:line="240" w:lineRule="exact"/>
              <w:jc w:val="both"/>
              <w:textAlignment w:val="baseline"/>
              <w:rPr>
                <w:rFonts w:ascii="方正仿宋_GBK" w:hAnsi="方正仿宋_GBK" w:eastAsia="方正仿宋_GBK" w:cs="方正仿宋_GBK"/>
                <w:b w:val="0"/>
                <w:bCs/>
                <w:i w:val="0"/>
                <w:caps w:val="0"/>
                <w:color w:val="auto"/>
                <w:spacing w:val="0"/>
                <w:w w:val="100"/>
                <w:sz w:val="20"/>
              </w:rPr>
            </w:pPr>
            <w:r>
              <w:rPr>
                <w:rStyle w:val="13"/>
                <w:rFonts w:hint="eastAsia" w:ascii="方正仿宋_GBK" w:hAnsi="方正仿宋_GBK" w:eastAsia="方正仿宋_GBK" w:cs="方正仿宋_GBK"/>
                <w:b w:val="0"/>
                <w:bCs/>
                <w:i w:val="0"/>
                <w:caps w:val="0"/>
                <w:color w:val="auto"/>
                <w:spacing w:val="0"/>
                <w:w w:val="100"/>
                <w:sz w:val="21"/>
                <w:lang w:val="en-US" w:eastAsia="zh-CN"/>
              </w:rPr>
              <w:t xml:space="preserve">   </w:t>
            </w:r>
            <w:r>
              <w:rPr>
                <w:rStyle w:val="13"/>
                <w:rFonts w:hint="eastAsia" w:ascii="方正仿宋_GBK" w:hAnsi="方正仿宋_GBK" w:eastAsia="方正仿宋_GBK" w:cs="方正仿宋_GBK"/>
                <w:b w:val="0"/>
                <w:bCs/>
                <w:i w:val="0"/>
                <w:caps w:val="0"/>
                <w:color w:val="auto"/>
                <w:spacing w:val="0"/>
                <w:w w:val="100"/>
                <w:sz w:val="21"/>
              </w:rPr>
              <w:t>8.加强辐射安全监管，排除辐射安全隐患。强化核技术利用单位辐射监测，及时办理注销或延续手续，督促核技术辐射安全与防护，强化辐射安全与防护培训，提升辐射安全管理工作人员专业知识。</w:t>
            </w:r>
          </w:p>
          <w:p>
            <w:pPr>
              <w:snapToGrid/>
              <w:spacing w:before="0" w:beforeAutospacing="0" w:after="0" w:afterAutospacing="0" w:line="260" w:lineRule="exact"/>
              <w:jc w:val="left"/>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0"/>
                <w:szCs w:val="21"/>
              </w:rPr>
            </w:pPr>
            <w:r>
              <w:rPr>
                <w:rStyle w:val="13"/>
                <w:rFonts w:ascii="方正仿宋_GBK" w:eastAsia="方正仿宋_GBK"/>
                <w:b w:val="0"/>
                <w:bCs/>
                <w:i w:val="0"/>
                <w:caps w:val="0"/>
                <w:color w:val="auto"/>
                <w:spacing w:val="0"/>
                <w:w w:val="100"/>
                <w:sz w:val="21"/>
                <w:szCs w:val="21"/>
              </w:rPr>
              <w:t>立行立改</w:t>
            </w:r>
          </w:p>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1"/>
                <w:szCs w:val="21"/>
              </w:rPr>
            </w:pPr>
            <w:r>
              <w:rPr>
                <w:rStyle w:val="13"/>
                <w:rFonts w:ascii="方正仿宋_GBK" w:eastAsia="方正仿宋_GBK"/>
                <w:b w:val="0"/>
                <w:bCs/>
                <w:i w:val="0"/>
                <w:caps w:val="0"/>
                <w:color w:val="auto"/>
                <w:spacing w:val="0"/>
                <w:w w:val="100"/>
                <w:sz w:val="21"/>
                <w:szCs w:val="21"/>
              </w:rPr>
              <w:t>长期坚持</w:t>
            </w:r>
          </w:p>
        </w:tc>
        <w:tc>
          <w:tcPr>
            <w:tcW w:w="663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both"/>
              <w:textAlignment w:val="auto"/>
              <w:outlineLvl w:val="1"/>
              <w:rPr>
                <w:rFonts w:hint="eastAsia" w:ascii="仿宋" w:hAnsi="仿宋" w:eastAsia="仿宋" w:cs="仿宋"/>
                <w:b w:val="0"/>
                <w:bCs/>
                <w:color w:val="auto"/>
                <w:kern w:val="0"/>
                <w:sz w:val="18"/>
                <w:szCs w:val="18"/>
                <w:lang w:val="en-US" w:eastAsia="zh-CN"/>
              </w:rPr>
            </w:pPr>
            <w:r>
              <w:rPr>
                <w:rStyle w:val="13"/>
                <w:rFonts w:hint="eastAsia" w:ascii="仿宋" w:hAnsi="仿宋" w:eastAsia="仿宋" w:cs="仿宋"/>
                <w:b/>
                <w:bCs w:val="0"/>
                <w:i w:val="0"/>
                <w:caps w:val="0"/>
                <w:color w:val="auto"/>
                <w:spacing w:val="0"/>
                <w:w w:val="100"/>
                <w:sz w:val="18"/>
                <w:szCs w:val="18"/>
                <w:lang w:val="en-US" w:eastAsia="zh-CN"/>
              </w:rPr>
              <w:t xml:space="preserve">    六是认真督察县水务局</w:t>
            </w:r>
            <w:r>
              <w:rPr>
                <w:rStyle w:val="13"/>
                <w:rFonts w:hint="eastAsia" w:ascii="仿宋" w:hAnsi="仿宋" w:eastAsia="仿宋" w:cs="仿宋"/>
                <w:b/>
                <w:bCs w:val="0"/>
                <w:i w:val="0"/>
                <w:caps w:val="0"/>
                <w:color w:val="auto"/>
                <w:spacing w:val="0"/>
                <w:w w:val="100"/>
                <w:sz w:val="18"/>
                <w:szCs w:val="18"/>
              </w:rPr>
              <w:t>解决饮用水水源地保护区基础设施建设滞后、监督管理不善、安全隐患突出等问题。</w:t>
            </w:r>
            <w:r>
              <w:rPr>
                <w:rFonts w:hint="eastAsia" w:ascii="仿宋" w:hAnsi="仿宋" w:eastAsia="仿宋" w:cs="仿宋"/>
                <w:b w:val="0"/>
                <w:bCs/>
                <w:color w:val="auto"/>
                <w:sz w:val="18"/>
                <w:szCs w:val="18"/>
                <w:lang w:val="en-US" w:eastAsia="zh-CN"/>
              </w:rPr>
              <w:t>经排查，耿马县3个县级集中式饮用水水源地及1个备用水源地均编制了《突发环境事件应急预案》，已</w:t>
            </w:r>
            <w:r>
              <w:rPr>
                <w:rFonts w:hint="eastAsia" w:ascii="仿宋" w:hAnsi="仿宋" w:eastAsia="仿宋" w:cs="仿宋"/>
                <w:b w:val="0"/>
                <w:bCs/>
                <w:color w:val="auto"/>
                <w:kern w:val="0"/>
                <w:sz w:val="18"/>
                <w:szCs w:val="18"/>
              </w:rPr>
              <w:t>按照《集中式饮用水水源地规范化建设环境保护技术要求》（HJ/T773-2015）和《饮用水水源保护区标志建设要求》（HJ/T433-2008）完成保护区规范化建设，规范设置保护区标识，严格划分保护区界限</w:t>
            </w:r>
            <w:r>
              <w:rPr>
                <w:rFonts w:hint="eastAsia" w:ascii="仿宋" w:hAnsi="仿宋" w:eastAsia="仿宋" w:cs="仿宋"/>
                <w:b w:val="0"/>
                <w:bCs/>
                <w:color w:val="auto"/>
                <w:kern w:val="0"/>
                <w:sz w:val="18"/>
                <w:szCs w:val="18"/>
                <w:lang w:eastAsia="zh-CN"/>
              </w:rPr>
              <w:t>。</w:t>
            </w:r>
            <w:r>
              <w:rPr>
                <w:rFonts w:hint="eastAsia" w:ascii="仿宋" w:hAnsi="仿宋" w:eastAsia="仿宋" w:cs="仿宋"/>
                <w:b w:val="0"/>
                <w:bCs/>
                <w:color w:val="auto"/>
                <w:kern w:val="0"/>
                <w:sz w:val="18"/>
                <w:szCs w:val="18"/>
                <w:lang w:val="en-US" w:eastAsia="zh-CN"/>
              </w:rPr>
              <w:t>耿马县11个乡镇级集中式饮用水源地水源</w:t>
            </w:r>
            <w:r>
              <w:rPr>
                <w:rFonts w:hint="eastAsia" w:ascii="仿宋" w:hAnsi="仿宋" w:eastAsia="仿宋" w:cs="仿宋"/>
                <w:b w:val="0"/>
                <w:bCs/>
                <w:color w:val="auto"/>
                <w:sz w:val="18"/>
                <w:szCs w:val="18"/>
                <w:lang w:val="en-US" w:eastAsia="zh-CN"/>
              </w:rPr>
              <w:t>已</w:t>
            </w:r>
            <w:r>
              <w:rPr>
                <w:rFonts w:hint="eastAsia" w:ascii="仿宋" w:hAnsi="仿宋" w:eastAsia="仿宋" w:cs="仿宋"/>
                <w:b w:val="0"/>
                <w:bCs/>
                <w:color w:val="auto"/>
                <w:kern w:val="0"/>
                <w:sz w:val="18"/>
                <w:szCs w:val="18"/>
              </w:rPr>
              <w:t>按照《集中式饮用水水源地规范化建设环境保护技术要求》（HJ/T773-2015）和《饮用水水源保护区标志建设要求》（HJ/T433-2008）完成保护区规范化建设，规范设置保护区标识，严格划分保护区界限</w:t>
            </w:r>
            <w:r>
              <w:rPr>
                <w:rFonts w:hint="eastAsia" w:ascii="仿宋" w:hAnsi="仿宋" w:eastAsia="仿宋" w:cs="仿宋"/>
                <w:b w:val="0"/>
                <w:bCs/>
                <w:color w:val="auto"/>
                <w:kern w:val="0"/>
                <w:sz w:val="18"/>
                <w:szCs w:val="18"/>
                <w:lang w:eastAsia="zh-CN"/>
              </w:rPr>
              <w:t>，</w:t>
            </w:r>
            <w:r>
              <w:rPr>
                <w:rFonts w:hint="eastAsia" w:ascii="仿宋" w:hAnsi="仿宋" w:eastAsia="仿宋" w:cs="仿宋"/>
                <w:b w:val="0"/>
                <w:bCs/>
                <w:color w:val="auto"/>
                <w:kern w:val="0"/>
                <w:sz w:val="18"/>
                <w:szCs w:val="18"/>
                <w:lang w:val="en-US" w:eastAsia="zh-CN"/>
              </w:rPr>
              <w:t>定期对我县饮用水水源地开展检测，保证我县饮用水水源地安全。</w:t>
            </w:r>
          </w:p>
          <w:p>
            <w:pPr>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both"/>
              <w:textAlignment w:val="baseline"/>
              <w:rPr>
                <w:rStyle w:val="13"/>
                <w:rFonts w:hint="eastAsia" w:ascii="仿宋" w:hAnsi="仿宋" w:eastAsia="仿宋" w:cs="仿宋"/>
                <w:b w:val="0"/>
                <w:bCs/>
                <w:i w:val="0"/>
                <w:caps w:val="0"/>
                <w:color w:val="auto"/>
                <w:spacing w:val="0"/>
                <w:w w:val="100"/>
                <w:sz w:val="18"/>
                <w:szCs w:val="18"/>
                <w:lang w:val="en-US" w:eastAsia="zh-CN"/>
              </w:rPr>
            </w:pPr>
            <w:r>
              <w:rPr>
                <w:rFonts w:hint="eastAsia" w:ascii="仿宋" w:hAnsi="仿宋" w:eastAsia="仿宋" w:cs="仿宋"/>
                <w:b w:val="0"/>
                <w:bCs/>
                <w:color w:val="auto"/>
                <w:kern w:val="0"/>
                <w:sz w:val="18"/>
                <w:szCs w:val="18"/>
                <w:lang w:val="en-US" w:eastAsia="zh-CN"/>
              </w:rPr>
              <w:t xml:space="preserve">    </w:t>
            </w:r>
            <w:r>
              <w:rPr>
                <w:rFonts w:hint="eastAsia" w:ascii="仿宋" w:hAnsi="仿宋" w:eastAsia="仿宋" w:cs="仿宋"/>
                <w:b/>
                <w:bCs w:val="0"/>
                <w:color w:val="auto"/>
                <w:kern w:val="0"/>
                <w:sz w:val="18"/>
                <w:szCs w:val="18"/>
                <w:lang w:val="en-US" w:eastAsia="zh-CN"/>
              </w:rPr>
              <w:t xml:space="preserve"> 七是</w:t>
            </w:r>
            <w:r>
              <w:rPr>
                <w:rFonts w:hint="eastAsia" w:ascii="仿宋" w:hAnsi="仿宋" w:eastAsia="仿宋" w:cs="仿宋"/>
                <w:b w:val="0"/>
                <w:bCs/>
                <w:color w:val="auto"/>
                <w:kern w:val="0"/>
                <w:sz w:val="18"/>
                <w:szCs w:val="18"/>
                <w:lang w:val="en-US" w:eastAsia="zh-CN"/>
              </w:rPr>
              <w:t>督促县卫生健康局</w:t>
            </w:r>
            <w:r>
              <w:rPr>
                <w:rStyle w:val="13"/>
                <w:rFonts w:hint="eastAsia" w:ascii="仿宋" w:hAnsi="仿宋" w:eastAsia="仿宋" w:cs="仿宋"/>
                <w:b w:val="0"/>
                <w:bCs/>
                <w:i w:val="0"/>
                <w:caps w:val="0"/>
                <w:color w:val="auto"/>
                <w:spacing w:val="0"/>
                <w:w w:val="100"/>
                <w:sz w:val="18"/>
                <w:szCs w:val="18"/>
              </w:rPr>
              <w:t>解决乡镇医疗机构环保手续不齐、未建设医疗废水处理设施、医疗废物超时间储存和管理混乱等问题</w:t>
            </w:r>
            <w:r>
              <w:rPr>
                <w:rStyle w:val="13"/>
                <w:rFonts w:hint="eastAsia" w:ascii="仿宋" w:hAnsi="仿宋" w:eastAsia="仿宋" w:cs="仿宋"/>
                <w:b w:val="0"/>
                <w:bCs/>
                <w:i w:val="0"/>
                <w:caps w:val="0"/>
                <w:color w:val="auto"/>
                <w:spacing w:val="0"/>
                <w:w w:val="100"/>
                <w:sz w:val="18"/>
                <w:szCs w:val="18"/>
                <w:lang w:eastAsia="zh-CN"/>
              </w:rPr>
              <w:t>。</w:t>
            </w:r>
            <w:r>
              <w:rPr>
                <w:rStyle w:val="13"/>
                <w:rFonts w:hint="eastAsia" w:ascii="仿宋" w:hAnsi="仿宋" w:eastAsia="仿宋" w:cs="仿宋"/>
                <w:b w:val="0"/>
                <w:bCs/>
                <w:i w:val="0"/>
                <w:caps w:val="0"/>
                <w:color w:val="auto"/>
                <w:spacing w:val="0"/>
                <w:w w:val="100"/>
                <w:sz w:val="18"/>
                <w:szCs w:val="18"/>
                <w:lang w:val="en-US" w:eastAsia="zh-CN"/>
              </w:rPr>
              <w:t>为推进解决乡镇医疗机构环保手续不齐问题，2022年9月，我局以《临沧市生态环境局耿马分局关于做好公共基层医疗卫生机构建设项目环境影响评价工作的函》（耿环函[2022]32号）文件，《临沧市生态环境局耿马分局关于做好公共基层医疗机构建设项目环境影响评价工作的函》（耿环函[2022]43号）文件发函至县卫生健康局及各个乡镇医疗机构，要求我县乡镇医疗机构设有20张床位的医疗机构编制《环境影响报告表》，目前，孟定镇卫生院已按要求办理。</w:t>
            </w:r>
          </w:p>
          <w:p>
            <w:pPr>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both"/>
              <w:textAlignment w:val="baseline"/>
              <w:rPr>
                <w:rFonts w:hint="eastAsia"/>
                <w:color w:val="auto"/>
                <w:lang w:val="en-US" w:eastAsia="zh-CN"/>
              </w:rPr>
            </w:pPr>
            <w:r>
              <w:rPr>
                <w:rStyle w:val="13"/>
                <w:rFonts w:hint="eastAsia" w:ascii="仿宋" w:hAnsi="仿宋" w:eastAsia="仿宋" w:cs="仿宋"/>
                <w:b w:val="0"/>
                <w:bCs/>
                <w:i w:val="0"/>
                <w:caps w:val="0"/>
                <w:color w:val="auto"/>
                <w:spacing w:val="0"/>
                <w:w w:val="100"/>
                <w:sz w:val="18"/>
                <w:szCs w:val="18"/>
                <w:lang w:val="en-US" w:eastAsia="zh-CN"/>
              </w:rPr>
              <w:t xml:space="preserve">      截至目前，已督促耿马镇中医院、勐永镇卫生院、勐撒镇卫生院、勐简乡卫生院、华侨农场卫生院、贺派乡污水设施建设，孟定镇卫生院、孟定农场卫生院医疗机构污水建设已完成已投入使用。已完成医疗废水处理设施的医院已按照相关要求定期对医疗废水各项污染物开展检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361" w:firstLineChars="200"/>
              <w:jc w:val="both"/>
              <w:textAlignment w:val="baseline"/>
              <w:rPr>
                <w:rStyle w:val="13"/>
                <w:rFonts w:hint="eastAsia" w:ascii="方正仿宋_GBK" w:hAnsi="方正仿宋_GBK" w:eastAsia="方正仿宋_GBK" w:cs="方正仿宋_GBK"/>
                <w:b w:val="0"/>
                <w:bCs/>
                <w:i w:val="0"/>
                <w:caps w:val="0"/>
                <w:color w:val="auto"/>
                <w:spacing w:val="0"/>
                <w:w w:val="100"/>
                <w:sz w:val="18"/>
                <w:szCs w:val="18"/>
                <w:lang w:val="en-US" w:eastAsia="zh-CN"/>
              </w:rPr>
            </w:pPr>
            <w:r>
              <w:rPr>
                <w:rFonts w:hint="eastAsia" w:ascii="仿宋" w:hAnsi="仿宋" w:eastAsia="仿宋" w:cs="仿宋"/>
                <w:b/>
                <w:bCs/>
                <w:color w:val="auto"/>
                <w:sz w:val="18"/>
                <w:szCs w:val="18"/>
                <w:lang w:val="en-US" w:eastAsia="zh-CN"/>
              </w:rPr>
              <w:t>八是</w:t>
            </w:r>
            <w:r>
              <w:rPr>
                <w:rStyle w:val="13"/>
                <w:rFonts w:hint="eastAsia" w:ascii="仿宋" w:hAnsi="仿宋" w:eastAsia="仿宋" w:cs="仿宋"/>
                <w:b/>
                <w:bCs/>
                <w:i w:val="0"/>
                <w:caps w:val="0"/>
                <w:color w:val="auto"/>
                <w:spacing w:val="0"/>
                <w:w w:val="100"/>
                <w:sz w:val="18"/>
                <w:szCs w:val="18"/>
              </w:rPr>
              <w:t>加强辐射安全监管</w:t>
            </w:r>
            <w:r>
              <w:rPr>
                <w:rStyle w:val="13"/>
                <w:rFonts w:hint="eastAsia" w:ascii="仿宋" w:hAnsi="仿宋" w:eastAsia="仿宋" w:cs="仿宋"/>
                <w:b/>
                <w:bCs/>
                <w:i w:val="0"/>
                <w:caps w:val="0"/>
                <w:color w:val="auto"/>
                <w:spacing w:val="0"/>
                <w:w w:val="100"/>
                <w:sz w:val="18"/>
                <w:szCs w:val="18"/>
                <w:lang w:eastAsia="zh-CN"/>
              </w:rPr>
              <w:t>。</w:t>
            </w:r>
            <w:r>
              <w:rPr>
                <w:rStyle w:val="13"/>
                <w:rFonts w:hint="eastAsia" w:ascii="仿宋" w:hAnsi="仿宋" w:eastAsia="仿宋" w:cs="仿宋"/>
                <w:b w:val="0"/>
                <w:bCs/>
                <w:i w:val="0"/>
                <w:caps w:val="0"/>
                <w:color w:val="auto"/>
                <w:spacing w:val="0"/>
                <w:w w:val="100"/>
                <w:sz w:val="18"/>
                <w:szCs w:val="18"/>
                <w:lang w:val="en-US" w:eastAsia="zh-CN"/>
              </w:rPr>
              <w:t>经排查，</w:t>
            </w:r>
            <w:r>
              <w:rPr>
                <w:rFonts w:hint="eastAsia" w:ascii="仿宋_GB2312" w:hAnsi="仿宋_GB2312" w:eastAsia="仿宋_GB2312" w:cs="仿宋_GB2312"/>
                <w:color w:val="auto"/>
                <w:sz w:val="18"/>
                <w:szCs w:val="18"/>
                <w:lang w:eastAsia="zh-CN"/>
              </w:rPr>
              <w:t>耿马县使用放射源单位的企业主要有：华新水泥（临沧）有限公司、临沧南华纸业有限公司、临沧孟定南华糖业有限公司、耿马南华勐永糖业有限公司、耿马南华糖业有限公司、耿马南华华侨糖业有限公司</w:t>
            </w:r>
            <w:r>
              <w:rPr>
                <w:rFonts w:hint="eastAsia" w:ascii="仿宋_GB2312" w:hAnsi="仿宋_GB2312" w:eastAsia="仿宋_GB2312" w:cs="仿宋_GB2312"/>
                <w:color w:val="auto"/>
                <w:sz w:val="18"/>
                <w:szCs w:val="18"/>
                <w:lang w:val="en-US" w:eastAsia="zh-CN"/>
              </w:rPr>
              <w:t>6家企业，使用射线装置的单位有耿马傣族佤族自治县贺派乡卫生院、耿马傣族佤族自治县华侨管理区卫生院、耿马傣族佤族自治县芒洪乡卫生院、耿马傣族佤族自治县孟定农场卫生院、耿马傣族佤族自治县孟定镇中心卫生院、耿马傣族佤族自治县人民医院、耿马傣族佤族自治县四排山乡卫生院、耿马傣族佤族自治县勐简乡卫生院、耿马傣族佤族自治县勐撒镇卫生院、耿马九龙医院、耿马孟定光明医院、耿马孟康中医医院、耿马县勐撒镇中心卫生院、耿马县勐永镇卫生院14家医院，经检查，6家</w:t>
            </w:r>
            <w:r>
              <w:rPr>
                <w:rFonts w:hint="eastAsia" w:ascii="仿宋_GB2312" w:hAnsi="仿宋_GB2312" w:eastAsia="仿宋_GB2312" w:cs="仿宋_GB2312"/>
                <w:color w:val="auto"/>
                <w:sz w:val="18"/>
                <w:szCs w:val="18"/>
                <w:lang w:eastAsia="zh-CN"/>
              </w:rPr>
              <w:t>放射源单位做到持证上岗，</w:t>
            </w:r>
            <w:r>
              <w:rPr>
                <w:rFonts w:hint="eastAsia" w:ascii="仿宋_GB2312" w:hAnsi="仿宋_GB2312" w:eastAsia="仿宋_GB2312" w:cs="仿宋_GB2312"/>
                <w:color w:val="auto"/>
                <w:sz w:val="18"/>
                <w:szCs w:val="18"/>
                <w:lang w:val="en-US" w:eastAsia="zh-CN"/>
              </w:rPr>
              <w:t>国家核技术利用管理申报系统数据完善、辐射工作场所辐射监测规范、辐射安全管理制度健全，辐射安全与防护档案资料齐全、辐射工作场所实施“控制区、监督区”分区管理，辐射工作场所张贴放射源信息规范、设置摄像头监控放射源暂存场所。使用射线装置14家医疗机构做到工作人员持证上岗，有辐射防护和安全保卫制度、设备检修维护制度、有放射源使用管理登记制度等相关管理制度。</w:t>
            </w:r>
          </w:p>
          <w:p>
            <w:pPr>
              <w:snapToGrid/>
              <w:spacing w:before="0" w:beforeAutospacing="0" w:after="0" w:afterAutospacing="0" w:line="260" w:lineRule="exact"/>
              <w:jc w:val="center"/>
              <w:textAlignment w:val="baseline"/>
              <w:rPr>
                <w:rStyle w:val="13"/>
                <w:rFonts w:ascii="方正仿宋_GBK" w:eastAsia="方正仿宋_GBK"/>
                <w:b w:val="0"/>
                <w:bCs/>
                <w:i w:val="0"/>
                <w:caps w:val="0"/>
                <w:color w:val="auto"/>
                <w:spacing w:val="0"/>
                <w:w w:val="100"/>
                <w:sz w:val="20"/>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09"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3"/>
                <w:rFonts w:hint="eastAsia" w:eastAsia="方正仿宋_GBK"/>
                <w:b w:val="0"/>
                <w:bCs/>
                <w:i w:val="0"/>
                <w:caps w:val="0"/>
                <w:color w:val="auto"/>
                <w:spacing w:val="0"/>
                <w:w w:val="100"/>
                <w:sz w:val="21"/>
                <w:szCs w:val="21"/>
                <w:lang w:val="en-US" w:eastAsia="zh-CN"/>
              </w:rPr>
            </w:pPr>
            <w:r>
              <w:rPr>
                <w:rStyle w:val="13"/>
                <w:rFonts w:hint="eastAsia" w:eastAsia="方正仿宋_GBK"/>
                <w:b w:val="0"/>
                <w:bCs/>
                <w:i w:val="0"/>
                <w:caps w:val="0"/>
                <w:color w:val="auto"/>
                <w:spacing w:val="0"/>
                <w:w w:val="100"/>
                <w:sz w:val="21"/>
                <w:szCs w:val="21"/>
                <w:lang w:val="en-US" w:eastAsia="zh-CN"/>
              </w:rPr>
              <w:t>7</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29"/>
              <w:widowControl w:val="0"/>
              <w:snapToGrid/>
              <w:spacing w:before="0" w:beforeAutospacing="0" w:after="0" w:afterAutospacing="0" w:line="360" w:lineRule="exact"/>
              <w:jc w:val="both"/>
              <w:textAlignment w:val="baseline"/>
              <w:rPr>
                <w:rStyle w:val="13"/>
                <w:rFonts w:hint="default" w:ascii="Times New Roman" w:hAnsi="Times New Roman" w:eastAsia="仿宋_GB2312" w:cs="Times New Roman"/>
                <w:b w:val="0"/>
                <w:bCs/>
                <w:i w:val="0"/>
                <w:caps w:val="0"/>
                <w:color w:val="auto"/>
                <w:spacing w:val="0"/>
                <w:w w:val="100"/>
                <w:sz w:val="21"/>
                <w:szCs w:val="21"/>
              </w:rPr>
            </w:pPr>
            <w:r>
              <w:rPr>
                <w:rStyle w:val="13"/>
                <w:rFonts w:hint="default" w:ascii="Times New Roman" w:hAnsi="Times New Roman" w:eastAsia="仿宋_GB2312" w:cs="Times New Roman"/>
                <w:b w:val="0"/>
                <w:bCs/>
                <w:i w:val="0"/>
                <w:caps w:val="0"/>
                <w:color w:val="auto"/>
                <w:spacing w:val="0"/>
                <w:w w:val="100"/>
                <w:sz w:val="21"/>
                <w:szCs w:val="21"/>
              </w:rPr>
              <w:t>省委第二专项监督检查组对临沧市落实巡视整改情况开展专项监督检查指出“生态环境部门监管责任不落实，监督检查流于形式，发现问题处置方式单一”等问题。</w:t>
            </w:r>
          </w:p>
          <w:p>
            <w:pPr>
              <w:snapToGrid/>
              <w:spacing w:before="0" w:beforeAutospacing="0" w:after="0" w:afterAutospacing="0" w:line="260" w:lineRule="exact"/>
              <w:jc w:val="both"/>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3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firstLine="420" w:firstLineChars="200"/>
              <w:jc w:val="both"/>
              <w:textAlignment w:val="baseline"/>
              <w:rPr>
                <w:rStyle w:val="13"/>
                <w:rFonts w:hint="default" w:ascii="Times New Roman" w:hAnsi="Times New Roman" w:eastAsia="仿宋_GB2312" w:cs="Times New Roman"/>
                <w:b w:val="0"/>
                <w:bCs/>
                <w:i w:val="0"/>
                <w:caps w:val="0"/>
                <w:color w:val="auto"/>
                <w:spacing w:val="0"/>
                <w:w w:val="100"/>
                <w:sz w:val="21"/>
                <w:szCs w:val="21"/>
              </w:rPr>
            </w:pPr>
            <w:r>
              <w:rPr>
                <w:rStyle w:val="13"/>
                <w:rFonts w:hint="default" w:ascii="Times New Roman" w:hAnsi="Times New Roman" w:eastAsia="仿宋_GB2312" w:cs="Times New Roman"/>
                <w:b w:val="0"/>
                <w:bCs/>
                <w:i w:val="0"/>
                <w:caps w:val="0"/>
                <w:color w:val="auto"/>
                <w:spacing w:val="0"/>
                <w:w w:val="100"/>
                <w:sz w:val="21"/>
                <w:szCs w:val="21"/>
              </w:rPr>
              <w:t>一是深刻汲取教训，举一反三，认真履行生态环境部门监督职责，加强监管，增加执法检查频次，采取日常检查，突击检查，专项检查相结合，使用预测分析、预警、通报、督办、现场帮扶、跟踪调度等多种方式，强化问题整改落实情况的跟踪督办。</w:t>
            </w:r>
          </w:p>
          <w:p>
            <w:pPr>
              <w:snapToGrid/>
              <w:spacing w:before="0" w:beforeAutospacing="0" w:after="0" w:afterAutospacing="0" w:line="360" w:lineRule="exact"/>
              <w:ind w:firstLine="420" w:firstLineChars="200"/>
              <w:jc w:val="both"/>
              <w:textAlignment w:val="baseline"/>
              <w:rPr>
                <w:rStyle w:val="13"/>
                <w:rFonts w:hint="default" w:ascii="Times New Roman" w:hAnsi="Times New Roman" w:eastAsia="仿宋_GB2312" w:cs="Times New Roman"/>
                <w:b w:val="0"/>
                <w:bCs/>
                <w:i w:val="0"/>
                <w:caps w:val="0"/>
                <w:color w:val="auto"/>
                <w:spacing w:val="0"/>
                <w:w w:val="100"/>
                <w:sz w:val="21"/>
                <w:szCs w:val="21"/>
              </w:rPr>
            </w:pPr>
            <w:r>
              <w:rPr>
                <w:rStyle w:val="13"/>
                <w:rFonts w:hint="default" w:ascii="Times New Roman" w:hAnsi="Times New Roman" w:eastAsia="仿宋_GB2312" w:cs="Times New Roman"/>
                <w:b w:val="0"/>
                <w:bCs/>
                <w:i w:val="0"/>
                <w:caps w:val="0"/>
                <w:color w:val="auto"/>
                <w:spacing w:val="0"/>
                <w:w w:val="100"/>
                <w:sz w:val="21"/>
                <w:szCs w:val="21"/>
              </w:rPr>
              <w:t>二是严格执法。开展市级联合执法检查；积极配合省级联合执法检查；持续开展生态环境执法大练兵，排查各类生态环境风险隐患，把一个问题当成一类问题来研究，解决一个问题带动整改一类问题。对在监管中发现的问题，责令立行立改或限期整改，做到不达标不放过，对环境违法行为“零容忍”。对整改工作责任不落实、推诿扯皮、没有按期完成整改任务，影响污染防治攻坚战考核成效的，移交纪检监察部门处理。</w:t>
            </w:r>
          </w:p>
          <w:p>
            <w:pPr>
              <w:snapToGrid/>
              <w:spacing w:before="0" w:beforeAutospacing="0" w:after="0" w:afterAutospacing="0" w:line="260" w:lineRule="exact"/>
              <w:jc w:val="left"/>
              <w:textAlignment w:val="baseline"/>
              <w:rPr>
                <w:rStyle w:val="13"/>
                <w:rFonts w:ascii="方正仿宋_GBK" w:hAnsi="方正仿宋_GBK" w:eastAsia="方正仿宋_GBK" w:cs="方正仿宋_GBK"/>
                <w:b w:val="0"/>
                <w:bCs/>
                <w:i w:val="0"/>
                <w:caps w:val="0"/>
                <w:color w:val="auto"/>
                <w:spacing w:val="0"/>
                <w:w w:val="100"/>
                <w:sz w:val="2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hint="default" w:ascii="Times New Roman" w:hAnsi="Times New Roman" w:eastAsia="仿宋_GB2312" w:cs="Times New Roman"/>
                <w:b w:val="0"/>
                <w:bCs/>
                <w:i w:val="0"/>
                <w:caps w:val="0"/>
                <w:color w:val="auto"/>
                <w:spacing w:val="0"/>
                <w:w w:val="100"/>
                <w:sz w:val="21"/>
                <w:szCs w:val="21"/>
              </w:rPr>
            </w:pPr>
            <w:r>
              <w:rPr>
                <w:rStyle w:val="13"/>
                <w:rFonts w:hint="default" w:ascii="Times New Roman" w:hAnsi="Times New Roman" w:eastAsia="仿宋_GB2312" w:cs="Times New Roman"/>
                <w:b w:val="0"/>
                <w:bCs/>
                <w:i w:val="0"/>
                <w:caps w:val="0"/>
                <w:color w:val="auto"/>
                <w:spacing w:val="0"/>
                <w:w w:val="100"/>
                <w:sz w:val="21"/>
                <w:szCs w:val="21"/>
              </w:rPr>
              <w:t>立行立改</w:t>
            </w:r>
          </w:p>
          <w:p>
            <w:pPr>
              <w:snapToGrid/>
              <w:spacing w:before="0" w:beforeAutospacing="0" w:after="0" w:afterAutospacing="0" w:line="260" w:lineRule="exact"/>
              <w:jc w:val="both"/>
              <w:textAlignment w:val="baseline"/>
              <w:rPr>
                <w:rStyle w:val="13"/>
                <w:rFonts w:ascii="方正仿宋_GBK" w:eastAsia="方正仿宋_GBK"/>
                <w:b w:val="0"/>
                <w:bCs/>
                <w:i w:val="0"/>
                <w:caps w:val="0"/>
                <w:color w:val="auto"/>
                <w:spacing w:val="0"/>
                <w:w w:val="100"/>
                <w:sz w:val="21"/>
                <w:szCs w:val="21"/>
              </w:rPr>
            </w:pPr>
            <w:r>
              <w:rPr>
                <w:rStyle w:val="13"/>
                <w:rFonts w:hint="default" w:ascii="Times New Roman" w:hAnsi="Times New Roman" w:eastAsia="仿宋_GB2312" w:cs="Times New Roman"/>
                <w:b w:val="0"/>
                <w:bCs/>
                <w:i w:val="0"/>
                <w:caps w:val="0"/>
                <w:color w:val="auto"/>
                <w:spacing w:val="0"/>
                <w:w w:val="100"/>
                <w:sz w:val="21"/>
                <w:szCs w:val="21"/>
              </w:rPr>
              <w:t>长期坚持</w:t>
            </w:r>
          </w:p>
        </w:tc>
        <w:tc>
          <w:tcPr>
            <w:tcW w:w="663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kinsoku/>
              <w:wordWrap/>
              <w:overflowPunct/>
              <w:topLinePunct w:val="0"/>
              <w:autoSpaceDE/>
              <w:autoSpaceDN/>
              <w:bidi w:val="0"/>
              <w:adjustRightInd w:val="0"/>
              <w:snapToGrid w:val="0"/>
              <w:spacing w:before="100" w:beforeAutospacing="0" w:after="100" w:afterAutospacing="0" w:line="240" w:lineRule="exact"/>
              <w:ind w:left="0" w:leftChars="0" w:right="0" w:rightChars="0" w:firstLine="422" w:firstLineChars="200"/>
              <w:jc w:val="both"/>
              <w:textAlignment w:val="baseline"/>
              <w:outlineLvl w:val="1"/>
              <w:rPr>
                <w:rStyle w:val="13"/>
                <w:rFonts w:hint="eastAsia" w:ascii="仿宋_GB2312" w:hAnsi="仿宋" w:eastAsia="仿宋_GB2312" w:cs="仿宋"/>
                <w:b w:val="0"/>
                <w:bCs/>
                <w:color w:val="auto"/>
                <w:sz w:val="21"/>
                <w:szCs w:val="21"/>
              </w:rPr>
            </w:pPr>
            <w:r>
              <w:rPr>
                <w:rFonts w:hint="eastAsia" w:ascii="仿宋" w:hAnsi="仿宋" w:eastAsia="仿宋" w:cs="仿宋"/>
                <w:color w:val="auto"/>
                <w:sz w:val="21"/>
                <w:szCs w:val="21"/>
                <w:lang w:val="en-US" w:eastAsia="zh-CN"/>
              </w:rPr>
              <w:t>一是</w:t>
            </w:r>
            <w:r>
              <w:rPr>
                <w:rFonts w:hint="eastAsia" w:ascii="仿宋" w:hAnsi="仿宋" w:eastAsia="仿宋" w:cs="仿宋"/>
                <w:b w:val="0"/>
                <w:bCs/>
                <w:color w:val="auto"/>
                <w:sz w:val="22"/>
                <w:szCs w:val="22"/>
                <w:lang w:eastAsia="zh-CN"/>
              </w:rPr>
              <w:t>为有序推进全县生态文明建设及生态环境保护工作，进一步落实上级相关工作安排部署</w:t>
            </w:r>
            <w:r>
              <w:rPr>
                <w:rFonts w:hint="eastAsia" w:ascii="仿宋" w:hAnsi="仿宋" w:eastAsia="仿宋" w:cs="仿宋"/>
                <w:b w:val="0"/>
                <w:bCs/>
                <w:color w:val="auto"/>
                <w:sz w:val="18"/>
                <w:szCs w:val="18"/>
                <w:lang w:eastAsia="zh-CN"/>
              </w:rPr>
              <w:t>。</w:t>
            </w:r>
            <w:r>
              <w:rPr>
                <w:rFonts w:hint="eastAsia" w:ascii="仿宋" w:hAnsi="仿宋" w:eastAsia="仿宋" w:cs="仿宋"/>
                <w:b w:val="0"/>
                <w:bCs w:val="0"/>
                <w:color w:val="auto"/>
                <w:sz w:val="21"/>
                <w:szCs w:val="21"/>
                <w:lang w:val="en-US" w:eastAsia="zh-CN"/>
              </w:rPr>
              <w:t>我局</w:t>
            </w:r>
            <w:r>
              <w:rPr>
                <w:rStyle w:val="13"/>
                <w:rFonts w:hint="eastAsia" w:ascii="仿宋" w:hAnsi="仿宋" w:eastAsia="仿宋" w:cs="仿宋"/>
                <w:b w:val="0"/>
                <w:bCs/>
                <w:i w:val="0"/>
                <w:caps w:val="0"/>
                <w:color w:val="auto"/>
                <w:spacing w:val="0"/>
                <w:w w:val="100"/>
                <w:sz w:val="21"/>
                <w:szCs w:val="21"/>
              </w:rPr>
              <w:t>认真履行生态环境部门监督职责</w:t>
            </w:r>
            <w:r>
              <w:rPr>
                <w:rStyle w:val="13"/>
                <w:rFonts w:hint="eastAsia" w:ascii="仿宋" w:hAnsi="仿宋" w:eastAsia="仿宋" w:cs="仿宋"/>
                <w:b w:val="0"/>
                <w:bCs/>
                <w:i w:val="0"/>
                <w:caps w:val="0"/>
                <w:color w:val="auto"/>
                <w:spacing w:val="0"/>
                <w:w w:val="100"/>
                <w:sz w:val="21"/>
                <w:szCs w:val="21"/>
                <w:lang w:eastAsia="zh-CN"/>
              </w:rPr>
              <w:t>，</w:t>
            </w:r>
            <w:r>
              <w:rPr>
                <w:rFonts w:hint="eastAsia" w:ascii="仿宋" w:hAnsi="仿宋" w:eastAsia="仿宋" w:cs="仿宋"/>
                <w:b w:val="0"/>
                <w:bCs/>
                <w:color w:val="auto"/>
                <w:sz w:val="21"/>
                <w:szCs w:val="21"/>
              </w:rPr>
              <w:t>为确保我县生态环境领域</w:t>
            </w:r>
            <w:r>
              <w:rPr>
                <w:rFonts w:hint="eastAsia" w:ascii="仿宋" w:hAnsi="仿宋" w:eastAsia="仿宋" w:cs="仿宋"/>
                <w:b w:val="0"/>
                <w:bCs/>
                <w:color w:val="auto"/>
                <w:sz w:val="21"/>
                <w:szCs w:val="21"/>
                <w:lang w:val="en-US" w:eastAsia="zh-CN"/>
              </w:rPr>
              <w:t>执法工作顺利开展</w:t>
            </w:r>
            <w:r>
              <w:rPr>
                <w:rFonts w:hint="eastAsia" w:ascii="仿宋" w:hAnsi="仿宋" w:eastAsia="仿宋" w:cs="仿宋"/>
                <w:b w:val="0"/>
                <w:bCs/>
                <w:color w:val="auto"/>
                <w:sz w:val="21"/>
                <w:szCs w:val="21"/>
              </w:rPr>
              <w:t>，我局制定印发了《耿马自治县生态环境保护安全生产包片区监管工作方案（试行）》、印发年度《生态环境执法工作计划》、建立包片区企业清单，分片区企业监管班子成员牵头分工负责开展包片区排查。并严格落实安全监管责任</w:t>
            </w:r>
            <w:r>
              <w:rPr>
                <w:rFonts w:hint="eastAsia" w:ascii="仿宋" w:hAnsi="仿宋" w:eastAsia="仿宋" w:cs="仿宋"/>
                <w:b w:val="0"/>
                <w:bCs/>
                <w:color w:val="auto"/>
                <w:sz w:val="22"/>
                <w:szCs w:val="22"/>
                <w:lang w:val="en-US" w:eastAsia="zh-CN"/>
              </w:rPr>
              <w:t>我局结合</w:t>
            </w:r>
            <w:r>
              <w:rPr>
                <w:rFonts w:hint="eastAsia" w:ascii="仿宋" w:hAnsi="仿宋" w:eastAsia="仿宋" w:cs="仿宋"/>
                <w:b w:val="0"/>
                <w:bCs/>
                <w:color w:val="auto"/>
                <w:sz w:val="22"/>
                <w:szCs w:val="22"/>
                <w:lang w:eastAsia="zh-CN"/>
              </w:rPr>
              <w:t>《临沧市生态环境局关于常态化开展生态环境隐患问题暗访督察工作的通知（临环通</w:t>
            </w:r>
            <w:r>
              <w:rPr>
                <w:rFonts w:hint="eastAsia" w:ascii="仿宋" w:hAnsi="仿宋" w:eastAsia="仿宋" w:cs="仿宋"/>
                <w:b w:val="0"/>
                <w:bCs/>
                <w:color w:val="auto"/>
                <w:sz w:val="22"/>
                <w:szCs w:val="22"/>
                <w:lang w:val="en-US" w:eastAsia="zh-CN"/>
              </w:rPr>
              <w:t>[2022]9号</w:t>
            </w:r>
            <w:r>
              <w:rPr>
                <w:rFonts w:hint="eastAsia" w:ascii="仿宋" w:hAnsi="仿宋" w:eastAsia="仿宋" w:cs="仿宋"/>
                <w:b w:val="0"/>
                <w:bCs/>
                <w:color w:val="auto"/>
                <w:sz w:val="22"/>
                <w:szCs w:val="22"/>
                <w:lang w:eastAsia="zh-CN"/>
              </w:rPr>
              <w:t>）》文件精神，</w:t>
            </w:r>
            <w:r>
              <w:rPr>
                <w:rFonts w:hint="eastAsia" w:ascii="仿宋" w:hAnsi="仿宋" w:eastAsia="仿宋" w:cs="仿宋"/>
                <w:b w:val="0"/>
                <w:bCs w:val="0"/>
                <w:color w:val="auto"/>
                <w:sz w:val="22"/>
                <w:szCs w:val="22"/>
                <w:highlight w:val="none"/>
                <w:lang w:val="en-US" w:eastAsia="zh-CN"/>
              </w:rPr>
              <w:t>严格落实《耿马自治县安全生产暗查暗访工作制度》，将暗查暗访作为日常监督检查的重要方式，贯穿于日常监督执法检查的全过程。</w:t>
            </w:r>
          </w:p>
          <w:p>
            <w:pPr>
              <w:ind w:firstLine="420"/>
              <w:rPr>
                <w:rStyle w:val="13"/>
                <w:rFonts w:hint="eastAsia" w:ascii="Times New Roman" w:hAnsi="Times New Roman" w:eastAsia="仿宋_GB2312" w:cs="Times New Roman"/>
                <w:b w:val="0"/>
                <w:bCs/>
                <w:i w:val="0"/>
                <w:caps w:val="0"/>
                <w:color w:val="auto"/>
                <w:spacing w:val="0"/>
                <w:w w:val="100"/>
                <w:sz w:val="21"/>
                <w:szCs w:val="21"/>
                <w:lang w:val="en-US" w:eastAsia="zh-CN"/>
              </w:rPr>
            </w:pPr>
            <w:r>
              <w:rPr>
                <w:rStyle w:val="13"/>
                <w:rFonts w:hint="eastAsia" w:ascii="仿宋_GB2312" w:hAnsi="仿宋" w:eastAsia="仿宋_GB2312" w:cs="仿宋"/>
                <w:b/>
                <w:bCs w:val="0"/>
                <w:color w:val="auto"/>
                <w:sz w:val="21"/>
                <w:szCs w:val="21"/>
                <w:lang w:val="en-US" w:eastAsia="zh-CN"/>
              </w:rPr>
              <w:t>二是</w:t>
            </w:r>
            <w:r>
              <w:rPr>
                <w:rStyle w:val="13"/>
                <w:rFonts w:hint="default" w:ascii="Times New Roman" w:hAnsi="Times New Roman" w:eastAsia="仿宋_GB2312" w:cs="Times New Roman"/>
                <w:b w:val="0"/>
                <w:bCs/>
                <w:i w:val="0"/>
                <w:caps w:val="0"/>
                <w:color w:val="auto"/>
                <w:spacing w:val="0"/>
                <w:w w:val="100"/>
                <w:sz w:val="21"/>
                <w:szCs w:val="21"/>
              </w:rPr>
              <w:t>严格执法。</w:t>
            </w:r>
            <w:r>
              <w:rPr>
                <w:rStyle w:val="13"/>
                <w:rFonts w:hint="eastAsia" w:ascii="Times New Roman" w:hAnsi="Times New Roman" w:eastAsia="仿宋_GB2312" w:cs="Times New Roman"/>
                <w:b w:val="0"/>
                <w:bCs/>
                <w:i w:val="0"/>
                <w:caps w:val="0"/>
                <w:color w:val="auto"/>
                <w:spacing w:val="0"/>
                <w:w w:val="100"/>
                <w:sz w:val="21"/>
                <w:szCs w:val="21"/>
                <w:lang w:val="en-US" w:eastAsia="zh-CN"/>
              </w:rPr>
              <w:t>我市生态环境系统积极</w:t>
            </w:r>
            <w:r>
              <w:rPr>
                <w:rStyle w:val="13"/>
                <w:rFonts w:hint="default" w:ascii="Times New Roman" w:hAnsi="Times New Roman" w:eastAsia="仿宋_GB2312" w:cs="Times New Roman"/>
                <w:b w:val="0"/>
                <w:bCs/>
                <w:i w:val="0"/>
                <w:caps w:val="0"/>
                <w:color w:val="auto"/>
                <w:spacing w:val="0"/>
                <w:w w:val="100"/>
                <w:sz w:val="21"/>
                <w:szCs w:val="21"/>
              </w:rPr>
              <w:t>开展市级</w:t>
            </w:r>
            <w:r>
              <w:rPr>
                <w:rStyle w:val="13"/>
                <w:rFonts w:hint="eastAsia" w:ascii="Times New Roman" w:hAnsi="Times New Roman" w:eastAsia="仿宋_GB2312" w:cs="Times New Roman"/>
                <w:b w:val="0"/>
                <w:bCs/>
                <w:i w:val="0"/>
                <w:caps w:val="0"/>
                <w:color w:val="auto"/>
                <w:spacing w:val="0"/>
                <w:w w:val="100"/>
                <w:sz w:val="21"/>
                <w:szCs w:val="21"/>
                <w:lang w:eastAsia="zh-CN"/>
              </w:rPr>
              <w:t>，</w:t>
            </w:r>
            <w:r>
              <w:rPr>
                <w:rStyle w:val="13"/>
                <w:rFonts w:hint="eastAsia" w:ascii="Times New Roman" w:hAnsi="Times New Roman" w:eastAsia="仿宋_GB2312" w:cs="Times New Roman"/>
                <w:b w:val="0"/>
                <w:bCs/>
                <w:i w:val="0"/>
                <w:caps w:val="0"/>
                <w:color w:val="auto"/>
                <w:spacing w:val="0"/>
                <w:w w:val="100"/>
                <w:sz w:val="21"/>
                <w:szCs w:val="21"/>
                <w:lang w:val="en-US" w:eastAsia="zh-CN"/>
              </w:rPr>
              <w:t>省级组织的</w:t>
            </w:r>
            <w:r>
              <w:rPr>
                <w:rStyle w:val="13"/>
                <w:rFonts w:hint="default" w:ascii="Times New Roman" w:hAnsi="Times New Roman" w:eastAsia="仿宋_GB2312" w:cs="Times New Roman"/>
                <w:b w:val="0"/>
                <w:bCs/>
                <w:i w:val="0"/>
                <w:caps w:val="0"/>
                <w:color w:val="auto"/>
                <w:spacing w:val="0"/>
                <w:w w:val="100"/>
                <w:sz w:val="21"/>
                <w:szCs w:val="21"/>
              </w:rPr>
              <w:t>联合执法检查；</w:t>
            </w:r>
            <w:r>
              <w:rPr>
                <w:rStyle w:val="13"/>
                <w:rFonts w:hint="eastAsia" w:ascii="Times New Roman" w:hAnsi="Times New Roman" w:eastAsia="仿宋_GB2312" w:cs="Times New Roman"/>
                <w:b w:val="0"/>
                <w:bCs/>
                <w:i w:val="0"/>
                <w:caps w:val="0"/>
                <w:color w:val="auto"/>
                <w:spacing w:val="0"/>
                <w:w w:val="100"/>
                <w:sz w:val="21"/>
                <w:szCs w:val="21"/>
                <w:lang w:val="en-US" w:eastAsia="zh-CN"/>
              </w:rPr>
              <w:t>2021年截至目前，我局共派出执法人员参加市局，省级联合执法检查2次，派出人数10余人，积极开展配合市级完成生态环境执法大练兵相关工作</w:t>
            </w:r>
            <w:r>
              <w:rPr>
                <w:rStyle w:val="13"/>
                <w:rFonts w:hint="eastAsia" w:eastAsia="仿宋_GB2312" w:cs="Times New Roman"/>
                <w:b w:val="0"/>
                <w:bCs/>
                <w:i w:val="0"/>
                <w:caps w:val="0"/>
                <w:color w:val="auto"/>
                <w:spacing w:val="0"/>
                <w:w w:val="100"/>
                <w:sz w:val="21"/>
                <w:szCs w:val="21"/>
                <w:lang w:val="en-US" w:eastAsia="zh-CN"/>
              </w:rPr>
              <w:t>，定期完成执法大练兵相关工作。</w:t>
            </w:r>
          </w:p>
          <w:p>
            <w:pPr>
              <w:pStyle w:val="2"/>
              <w:ind w:firstLine="420"/>
              <w:rPr>
                <w:rFonts w:hint="eastAsia" w:ascii="仿宋_GB2312" w:hAnsi="仿宋" w:eastAsia="仿宋_GB2312" w:cs="仿宋"/>
                <w:b w:val="0"/>
                <w:bCs/>
                <w:color w:val="auto"/>
                <w:sz w:val="21"/>
                <w:szCs w:val="21"/>
                <w:lang w:val="en-US" w:eastAsia="zh-CN"/>
              </w:rPr>
            </w:pPr>
            <w:r>
              <w:rPr>
                <w:rStyle w:val="13"/>
                <w:rFonts w:hint="eastAsia" w:ascii="仿宋_GB2312" w:hAnsi="仿宋" w:eastAsia="仿宋_GB2312" w:cs="仿宋"/>
                <w:b/>
                <w:bCs w:val="0"/>
                <w:color w:val="auto"/>
                <w:sz w:val="21"/>
                <w:szCs w:val="21"/>
                <w:lang w:val="en-US" w:eastAsia="zh-CN"/>
              </w:rPr>
              <w:t>三是</w:t>
            </w:r>
            <w:r>
              <w:rPr>
                <w:rStyle w:val="13"/>
                <w:rFonts w:hint="eastAsia" w:ascii="仿宋_GB2312" w:hAnsi="仿宋" w:eastAsia="仿宋_GB2312" w:cs="仿宋"/>
                <w:b w:val="0"/>
                <w:bCs/>
                <w:color w:val="auto"/>
                <w:sz w:val="21"/>
                <w:szCs w:val="21"/>
                <w:lang w:val="en-US" w:eastAsia="zh-CN"/>
              </w:rPr>
              <w:t>认真</w:t>
            </w:r>
            <w:r>
              <w:rPr>
                <w:rStyle w:val="13"/>
                <w:rFonts w:hint="default" w:ascii="Times New Roman" w:hAnsi="Times New Roman" w:eastAsia="仿宋_GB2312" w:cs="Times New Roman"/>
                <w:b w:val="0"/>
                <w:bCs/>
                <w:i w:val="0"/>
                <w:caps w:val="0"/>
                <w:color w:val="auto"/>
                <w:spacing w:val="0"/>
                <w:w w:val="100"/>
                <w:sz w:val="21"/>
                <w:szCs w:val="21"/>
              </w:rPr>
              <w:t>排查各类生态环境风险隐患，把一个问题当成一类问题来研究，解决一个问题带动整改一类问题</w:t>
            </w:r>
            <w:r>
              <w:rPr>
                <w:rStyle w:val="13"/>
                <w:rFonts w:hint="eastAsia" w:ascii="Times New Roman" w:hAnsi="Times New Roman" w:eastAsia="仿宋_GB2312" w:cs="Times New Roman"/>
                <w:b w:val="0"/>
                <w:bCs/>
                <w:i w:val="0"/>
                <w:caps w:val="0"/>
                <w:color w:val="auto"/>
                <w:spacing w:val="0"/>
                <w:w w:val="100"/>
                <w:sz w:val="21"/>
                <w:szCs w:val="21"/>
                <w:lang w:eastAsia="zh-CN"/>
              </w:rPr>
              <w:t>，</w:t>
            </w:r>
            <w:r>
              <w:rPr>
                <w:rFonts w:ascii="仿宋_GB2312" w:hAnsi="仿宋" w:eastAsia="仿宋_GB2312" w:cs="仿宋"/>
                <w:b w:val="0"/>
                <w:bCs/>
                <w:color w:val="auto"/>
                <w:sz w:val="21"/>
                <w:szCs w:val="21"/>
              </w:rPr>
              <w:t>202</w:t>
            </w:r>
            <w:r>
              <w:rPr>
                <w:rFonts w:hint="eastAsia" w:ascii="仿宋_GB2312" w:hAnsi="仿宋" w:eastAsia="仿宋_GB2312" w:cs="仿宋"/>
                <w:b w:val="0"/>
                <w:bCs/>
                <w:color w:val="auto"/>
                <w:sz w:val="21"/>
                <w:szCs w:val="21"/>
                <w:lang w:val="en-US" w:eastAsia="zh-CN"/>
              </w:rPr>
              <w:t>1</w:t>
            </w:r>
            <w:r>
              <w:rPr>
                <w:rFonts w:ascii="仿宋_GB2312" w:hAnsi="仿宋" w:eastAsia="仿宋_GB2312" w:cs="仿宋"/>
                <w:b w:val="0"/>
                <w:bCs/>
                <w:color w:val="auto"/>
                <w:sz w:val="21"/>
                <w:szCs w:val="21"/>
              </w:rPr>
              <w:t>年以来，</w:t>
            </w:r>
            <w:r>
              <w:rPr>
                <w:rFonts w:hint="eastAsia" w:ascii="仿宋_GB2312" w:hAnsi="仿宋" w:eastAsia="仿宋_GB2312" w:cs="仿宋"/>
                <w:b w:val="0"/>
                <w:bCs/>
                <w:color w:val="auto"/>
                <w:sz w:val="21"/>
                <w:szCs w:val="21"/>
                <w:lang w:val="en-US" w:eastAsia="zh-CN"/>
              </w:rPr>
              <w:t>结合各级各类联合执法检查，</w:t>
            </w:r>
            <w:r>
              <w:rPr>
                <w:rFonts w:ascii="仿宋_GB2312" w:hAnsi="仿宋" w:eastAsia="仿宋_GB2312" w:cs="仿宋"/>
                <w:b w:val="0"/>
                <w:bCs/>
                <w:color w:val="auto"/>
                <w:sz w:val="21"/>
                <w:szCs w:val="21"/>
              </w:rPr>
              <w:t>耿马分局</w:t>
            </w:r>
            <w:r>
              <w:rPr>
                <w:rFonts w:hint="eastAsia" w:ascii="仿宋_GB2312" w:hAnsi="仿宋" w:eastAsia="仿宋_GB2312" w:cs="仿宋"/>
                <w:b w:val="0"/>
                <w:bCs/>
                <w:color w:val="auto"/>
                <w:sz w:val="21"/>
                <w:szCs w:val="21"/>
                <w:lang w:val="en-US" w:eastAsia="zh-CN"/>
              </w:rPr>
              <w:t>主要针对</w:t>
            </w:r>
            <w:r>
              <w:rPr>
                <w:rFonts w:hint="eastAsia" w:ascii="仿宋_GB2312" w:hAnsi="仿宋_GB2312" w:eastAsia="仿宋_GB2312" w:cs="仿宋_GB2312"/>
                <w:b w:val="0"/>
                <w:bCs/>
                <w:color w:val="auto"/>
                <w:sz w:val="21"/>
                <w:szCs w:val="21"/>
              </w:rPr>
              <w:t>制糖、橡胶、砖厂、汽修、石场、建材</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val="en-US" w:eastAsia="zh-CN"/>
              </w:rPr>
              <w:t>高速公路拌合站，施工工地，乡镇“两污”</w:t>
            </w:r>
            <w:r>
              <w:rPr>
                <w:rFonts w:hint="eastAsia" w:ascii="仿宋_GB2312" w:hAnsi="仿宋_GB2312" w:eastAsia="仿宋_GB2312" w:cs="仿宋_GB2312"/>
                <w:b w:val="0"/>
                <w:bCs/>
                <w:color w:val="auto"/>
                <w:sz w:val="21"/>
                <w:szCs w:val="21"/>
              </w:rPr>
              <w:t>等企业</w:t>
            </w:r>
            <w:r>
              <w:rPr>
                <w:rFonts w:hint="eastAsia" w:ascii="仿宋_GB2312" w:hAnsi="仿宋_GB2312" w:eastAsia="仿宋_GB2312" w:cs="仿宋_GB2312"/>
                <w:b w:val="0"/>
                <w:bCs/>
                <w:color w:val="auto"/>
                <w:sz w:val="21"/>
                <w:szCs w:val="21"/>
                <w:lang w:val="en-US" w:eastAsia="zh-CN"/>
              </w:rPr>
              <w:t>开展现场执法检查，</w:t>
            </w:r>
            <w:r>
              <w:rPr>
                <w:rFonts w:ascii="仿宋_GB2312" w:hAnsi="仿宋" w:eastAsia="仿宋_GB2312" w:cs="仿宋"/>
                <w:b w:val="0"/>
                <w:bCs/>
                <w:color w:val="auto"/>
                <w:sz w:val="21"/>
                <w:szCs w:val="21"/>
              </w:rPr>
              <w:t>共</w:t>
            </w:r>
            <w:r>
              <w:rPr>
                <w:rFonts w:hint="eastAsia" w:ascii="仿宋_GB2312" w:hAnsi="仿宋" w:eastAsia="仿宋_GB2312" w:cs="仿宋"/>
                <w:b w:val="0"/>
                <w:bCs/>
                <w:color w:val="auto"/>
                <w:sz w:val="21"/>
                <w:szCs w:val="21"/>
                <w:lang w:val="en-US" w:eastAsia="zh-CN"/>
              </w:rPr>
              <w:t>检查企业家数306家</w:t>
            </w:r>
            <w:r>
              <w:rPr>
                <w:rFonts w:ascii="仿宋_GB2312" w:hAnsi="仿宋" w:eastAsia="仿宋_GB2312" w:cs="仿宋"/>
                <w:b w:val="0"/>
                <w:bCs/>
                <w:color w:val="auto"/>
                <w:sz w:val="21"/>
                <w:szCs w:val="21"/>
              </w:rPr>
              <w:t>次、</w:t>
            </w:r>
            <w:r>
              <w:rPr>
                <w:rFonts w:hint="eastAsia" w:ascii="仿宋_GB2312" w:hAnsi="仿宋" w:eastAsia="仿宋_GB2312" w:cs="仿宋"/>
                <w:b w:val="0"/>
                <w:bCs/>
                <w:color w:val="auto"/>
                <w:sz w:val="21"/>
                <w:szCs w:val="21"/>
                <w:lang w:val="en-US" w:eastAsia="zh-CN"/>
              </w:rPr>
              <w:t>出动人次共918</w:t>
            </w:r>
            <w:r>
              <w:rPr>
                <w:rFonts w:ascii="仿宋_GB2312" w:hAnsi="仿宋" w:eastAsia="仿宋_GB2312" w:cs="仿宋"/>
                <w:b w:val="0"/>
                <w:bCs/>
                <w:color w:val="auto"/>
                <w:sz w:val="21"/>
                <w:szCs w:val="21"/>
              </w:rPr>
              <w:t>人次，现场填写检查记录</w:t>
            </w:r>
            <w:r>
              <w:rPr>
                <w:rFonts w:hint="eastAsia" w:ascii="仿宋_GB2312" w:hAnsi="仿宋" w:eastAsia="仿宋_GB2312" w:cs="仿宋"/>
                <w:b w:val="0"/>
                <w:bCs/>
                <w:color w:val="auto"/>
                <w:sz w:val="21"/>
                <w:szCs w:val="21"/>
                <w:lang w:val="en-US" w:eastAsia="zh-CN"/>
              </w:rPr>
              <w:t>206</w:t>
            </w:r>
            <w:r>
              <w:rPr>
                <w:rFonts w:ascii="仿宋_GB2312" w:hAnsi="仿宋" w:eastAsia="仿宋_GB2312" w:cs="仿宋"/>
                <w:b w:val="0"/>
                <w:bCs/>
                <w:color w:val="auto"/>
                <w:sz w:val="21"/>
                <w:szCs w:val="21"/>
              </w:rPr>
              <w:t>份，</w:t>
            </w:r>
            <w:r>
              <w:rPr>
                <w:rFonts w:hint="eastAsia" w:ascii="仿宋_GB2312" w:hAnsi="仿宋" w:eastAsia="仿宋_GB2312" w:cs="仿宋"/>
                <w:b w:val="0"/>
                <w:bCs/>
                <w:color w:val="auto"/>
                <w:sz w:val="21"/>
                <w:szCs w:val="21"/>
                <w:lang w:val="en-US" w:eastAsia="zh-CN"/>
              </w:rPr>
              <w:t>发现一般环境问题416个，已督促整改416个。</w:t>
            </w:r>
          </w:p>
          <w:p>
            <w:pPr>
              <w:pStyle w:val="2"/>
              <w:ind w:firstLine="420"/>
              <w:rPr>
                <w:rFonts w:hint="eastAsia"/>
                <w:color w:val="auto"/>
                <w:lang w:val="en-US" w:eastAsia="zh-CN"/>
              </w:rPr>
            </w:pPr>
            <w:r>
              <w:rPr>
                <w:rFonts w:hint="eastAsia" w:ascii="仿宋_GB2312" w:hAnsi="仿宋" w:eastAsia="仿宋_GB2312" w:cs="仿宋"/>
                <w:b w:val="0"/>
                <w:bCs/>
                <w:color w:val="auto"/>
                <w:sz w:val="21"/>
                <w:szCs w:val="21"/>
                <w:lang w:val="en-US" w:eastAsia="zh-CN"/>
              </w:rPr>
              <w:t>四是2022年市级大气污染专项整治中，</w:t>
            </w:r>
            <w:r>
              <w:rPr>
                <w:rStyle w:val="13"/>
                <w:rFonts w:hint="default" w:ascii="Times New Roman" w:hAnsi="Times New Roman" w:eastAsia="仿宋_GB2312" w:cs="Times New Roman"/>
                <w:b w:val="0"/>
                <w:bCs/>
                <w:i w:val="0"/>
                <w:caps w:val="0"/>
                <w:color w:val="auto"/>
                <w:spacing w:val="0"/>
                <w:w w:val="100"/>
                <w:sz w:val="21"/>
                <w:szCs w:val="21"/>
              </w:rPr>
              <w:t>对环境违法行为“零容忍”。对整改工作责任不落实、推诿扯皮、没有按期完成整改任务，影响污染防治攻坚战考核成效的</w:t>
            </w:r>
            <w:r>
              <w:rPr>
                <w:rStyle w:val="13"/>
                <w:rFonts w:hint="eastAsia" w:ascii="Times New Roman" w:hAnsi="Times New Roman" w:eastAsia="仿宋_GB2312" w:cs="Times New Roman"/>
                <w:b w:val="0"/>
                <w:bCs/>
                <w:i w:val="0"/>
                <w:caps w:val="0"/>
                <w:color w:val="auto"/>
                <w:spacing w:val="0"/>
                <w:w w:val="100"/>
                <w:sz w:val="21"/>
                <w:szCs w:val="21"/>
                <w:lang w:val="en-US" w:eastAsia="zh-CN"/>
              </w:rPr>
              <w:t>企业依法给予关停取缔，2021年以来，我局共办理环境违法案件屡教不改连续给予处罚2次以上企业1家，因严重污染空气质量依法报请县人民政府实施关停企业2家。</w:t>
            </w:r>
          </w:p>
          <w:p>
            <w:pPr>
              <w:snapToGrid/>
              <w:spacing w:before="0" w:beforeAutospacing="0" w:after="0" w:afterAutospacing="0" w:line="260" w:lineRule="exact"/>
              <w:jc w:val="both"/>
              <w:textAlignment w:val="baseline"/>
              <w:rPr>
                <w:rFonts w:hint="eastAsia" w:ascii="仿宋" w:hAnsi="仿宋" w:eastAsia="仿宋" w:cs="仿宋"/>
                <w:color w:val="auto"/>
                <w:sz w:val="21"/>
                <w:szCs w:val="21"/>
                <w:lang w:val="en-US" w:eastAsia="zh-CN"/>
              </w:rPr>
            </w:pPr>
          </w:p>
          <w:p>
            <w:pPr>
              <w:pStyle w:val="4"/>
              <w:rPr>
                <w:rFonts w:hint="eastAsia"/>
                <w:color w:val="auto"/>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both"/>
              <w:textAlignment w:val="baseline"/>
              <w:rPr>
                <w:rStyle w:val="13"/>
                <w:rFonts w:hint="default" w:ascii="Times New Roman" w:hAnsi="Times New Roman" w:eastAsia="方正仿宋_GBK" w:cs="Times New Roman"/>
                <w:b w:val="0"/>
                <w:bCs/>
                <w:i w:val="0"/>
                <w:caps w:val="0"/>
                <w:color w:val="auto"/>
                <w:spacing w:val="0"/>
                <w:w w:val="100"/>
                <w:sz w:val="21"/>
                <w:szCs w:val="21"/>
                <w:lang w:eastAsia="zh-CN"/>
              </w:rPr>
            </w:pPr>
            <w:r>
              <w:rPr>
                <w:rStyle w:val="13"/>
                <w:rFonts w:hint="default" w:ascii="Times New Roman" w:hAnsi="Times New Roman" w:eastAsia="MS Mincho" w:cs="Times New Roman"/>
                <w:b w:val="0"/>
                <w:bCs/>
                <w:i w:val="0"/>
                <w:caps w:val="0"/>
                <w:color w:val="auto"/>
                <w:spacing w:val="0"/>
                <w:w w:val="100"/>
                <w:sz w:val="21"/>
                <w:szCs w:val="21"/>
              </w:rPr>
              <w:t>☑</w:t>
            </w:r>
            <w:r>
              <w:rPr>
                <w:rStyle w:val="13"/>
                <w:rFonts w:hint="default" w:ascii="Times New Roman" w:hAnsi="Times New Roman" w:eastAsia="方正仿宋_GBK" w:cs="Times New Roman"/>
                <w:b w:val="0"/>
                <w:bCs/>
                <w:i w:val="0"/>
                <w:caps w:val="0"/>
                <w:color w:val="auto"/>
                <w:spacing w:val="0"/>
                <w:w w:val="100"/>
                <w:sz w:val="21"/>
                <w:szCs w:val="21"/>
              </w:rPr>
              <w:t>已完成</w:t>
            </w:r>
          </w:p>
          <w:p>
            <w:pPr>
              <w:snapToGrid/>
              <w:spacing w:before="0" w:beforeAutospacing="0" w:after="0" w:afterAutospacing="0" w:line="260" w:lineRule="exact"/>
              <w:jc w:val="both"/>
              <w:textAlignment w:val="baseline"/>
              <w:rPr>
                <w:rStyle w:val="13"/>
                <w:rFonts w:hint="default" w:ascii="Times New Roman" w:hAnsi="Times New Roman" w:eastAsia="方正仿宋_GBK" w:cs="Times New Roman"/>
                <w:b w:val="0"/>
                <w:bCs/>
                <w:i w:val="0"/>
                <w:caps w:val="0"/>
                <w:color w:val="auto"/>
                <w:spacing w:val="-12"/>
                <w:w w:val="100"/>
                <w:sz w:val="21"/>
                <w:szCs w:val="21"/>
                <w:lang w:eastAsia="zh-CN"/>
              </w:rPr>
            </w:pPr>
            <w:r>
              <w:rPr>
                <w:rStyle w:val="13"/>
                <w:rFonts w:hint="default" w:ascii="Times New Roman" w:hAnsi="Times New Roman" w:eastAsia="方正仿宋_GBK" w:cs="Times New Roman"/>
                <w:b w:val="0"/>
                <w:bCs/>
                <w:i w:val="0"/>
                <w:caps w:val="0"/>
                <w:color w:val="auto"/>
                <w:spacing w:val="-12"/>
                <w:w w:val="100"/>
                <w:sz w:val="21"/>
                <w:szCs w:val="21"/>
              </w:rPr>
              <w:t>达到序时进度</w:t>
            </w:r>
          </w:p>
          <w:p>
            <w:pPr>
              <w:snapToGrid/>
              <w:spacing w:before="0" w:beforeAutospacing="0" w:after="0" w:afterAutospacing="0" w:line="260" w:lineRule="exact"/>
              <w:jc w:val="both"/>
              <w:textAlignment w:val="baseline"/>
              <w:rPr>
                <w:rStyle w:val="13"/>
                <w:rFonts w:hint="default" w:ascii="Times New Roman" w:hAnsi="Times New Roman" w:eastAsia="方正仿宋_GBK" w:cs="Times New Roman"/>
                <w:b w:val="0"/>
                <w:bCs/>
                <w:i w:val="0"/>
                <w:caps w:val="0"/>
                <w:color w:val="auto"/>
                <w:spacing w:val="-12"/>
                <w:w w:val="100"/>
                <w:sz w:val="21"/>
                <w:szCs w:val="21"/>
                <w:lang w:eastAsia="zh-CN"/>
              </w:rPr>
            </w:pPr>
            <w:r>
              <w:rPr>
                <w:rStyle w:val="13"/>
                <w:rFonts w:hint="default" w:ascii="Times New Roman" w:hAnsi="Times New Roman" w:eastAsia="方正仿宋_GBK" w:cs="Times New Roman"/>
                <w:b w:val="0"/>
                <w:bCs/>
                <w:i w:val="0"/>
                <w:caps w:val="0"/>
                <w:color w:val="auto"/>
                <w:spacing w:val="0"/>
                <w:w w:val="100"/>
                <w:sz w:val="21"/>
                <w:szCs w:val="21"/>
              </w:rPr>
              <w:t>□</w:t>
            </w:r>
            <w:r>
              <w:rPr>
                <w:rStyle w:val="13"/>
                <w:rFonts w:hint="default" w:ascii="Times New Roman" w:hAnsi="Times New Roman" w:eastAsia="方正仿宋_GBK" w:cs="Times New Roman"/>
                <w:b w:val="0"/>
                <w:bCs/>
                <w:i w:val="0"/>
                <w:caps w:val="0"/>
                <w:color w:val="auto"/>
                <w:spacing w:val="-12"/>
                <w:w w:val="100"/>
                <w:sz w:val="21"/>
                <w:szCs w:val="21"/>
              </w:rPr>
              <w:t>未达序时进度</w:t>
            </w:r>
          </w:p>
          <w:p>
            <w:pPr>
              <w:snapToGrid/>
              <w:spacing w:before="0" w:beforeAutospacing="0" w:after="0" w:afterAutospacing="0" w:line="260" w:lineRule="exact"/>
              <w:jc w:val="both"/>
              <w:textAlignment w:val="baseline"/>
              <w:rPr>
                <w:rStyle w:val="13"/>
                <w:rFonts w:ascii="方正仿宋_GBK" w:eastAsia="方正仿宋_GBK"/>
                <w:b/>
                <w:i w:val="0"/>
                <w:caps w:val="0"/>
                <w:color w:val="auto"/>
                <w:spacing w:val="0"/>
                <w:w w:val="100"/>
                <w:sz w:val="21"/>
                <w:szCs w:val="21"/>
              </w:rPr>
            </w:pPr>
            <w:r>
              <w:rPr>
                <w:rStyle w:val="13"/>
                <w:rFonts w:hint="default" w:ascii="Times New Roman" w:hAnsi="Times New Roman" w:eastAsia="方正仿宋_GBK" w:cs="Times New Roman"/>
                <w:b w:val="0"/>
                <w:bCs/>
                <w:i w:val="0"/>
                <w:caps w:val="0"/>
                <w:color w:val="auto"/>
                <w:spacing w:val="0"/>
                <w:w w:val="100"/>
                <w:sz w:val="21"/>
                <w:szCs w:val="21"/>
              </w:rPr>
              <w:t>□尚未启动</w:t>
            </w:r>
          </w:p>
        </w:tc>
      </w:tr>
    </w:tbl>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baseline"/>
        <w:outlineLvl w:val="9"/>
        <w:rPr>
          <w:rStyle w:val="13"/>
          <w:rFonts w:hint="eastAsia" w:ascii="仿宋" w:hAnsi="仿宋" w:eastAsia="仿宋" w:cs="仿宋"/>
          <w:b/>
          <w:i w:val="0"/>
          <w:caps w:val="0"/>
          <w:color w:val="000000"/>
          <w:spacing w:val="0"/>
          <w:w w:val="100"/>
          <w:sz w:val="24"/>
          <w:szCs w:val="24"/>
          <w:lang w:val="en-US" w:eastAsia="zh-CN"/>
        </w:rPr>
      </w:pPr>
    </w:p>
    <w:sectPr>
      <w:headerReference r:id="rId4" w:type="first"/>
      <w:footerReference r:id="rId6" w:type="first"/>
      <w:headerReference r:id="rId3" w:type="default"/>
      <w:footerReference r:id="rId5" w:type="default"/>
      <w:pgSz w:w="16783" w:h="11850" w:orient="landscape"/>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黑体"/>
    <w:panose1 w:val="00000000000000000000"/>
    <w:charset w:val="86"/>
    <w:family w:val="script"/>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b/>
      </w:rPr>
    </w:pPr>
    <w:r>
      <w:rPr>
        <w:rStyle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Style w:val="13"/>
                              <w:rFonts w:ascii="宋体" w:hAnsi="宋体" w:cs="宋体"/>
                              <w:b/>
                              <w:bCs/>
                              <w:sz w:val="18"/>
                            </w:rPr>
                          </w:pPr>
                        </w:p>
                        <w:p>
                          <w:pPr>
                            <w:rPr>
                              <w:rStyle w:val="1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aT2QNIAAAAFAQAADwAAAAAAAAABACAAAAAiAAAAZHJzL2Rvd25yZXYueG1sUEsBAhQA&#10;FAAAAAgAh07iQGNFGye/AQAAfwMAAA4AAAAAAAAAAQAgAAAAIQEAAGRycy9lMm9Eb2MueG1sUEsF&#10;BgAAAAAGAAYAWQEAAFIFAAAAAA==&#10;">
              <v:fill on="f" focussize="0,0"/>
              <v:stroke on="f"/>
              <v:imagedata o:title=""/>
              <o:lock v:ext="edit" aspectratio="f"/>
              <v:textbox inset="0mm,0mm,0mm,0mm">
                <w:txbxContent>
                  <w:p>
                    <w:pPr>
                      <w:snapToGrid w:val="0"/>
                      <w:rPr>
                        <w:rStyle w:val="13"/>
                        <w:rFonts w:ascii="宋体" w:hAnsi="宋体" w:cs="宋体"/>
                        <w:b/>
                        <w:bCs/>
                        <w:sz w:val="18"/>
                      </w:rPr>
                    </w:pPr>
                  </w:p>
                  <w:p>
                    <w:pPr>
                      <w:rPr>
                        <w:rStyle w:val="1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Style w:val="13"/>
        <w:rFonts w:ascii="宋体" w:hAnsi="宋体"/>
        <w:b/>
        <w:sz w:val="28"/>
        <w:szCs w:val="28"/>
      </w:rPr>
    </w:pPr>
    <w:r>
      <w:rPr>
        <w:rStyle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Style w:val="13"/>
                              <w:rFonts w:ascii="宋体" w:hAnsi="宋体" w:cs="宋体"/>
                              <w:b/>
                              <w:bCs/>
                              <w:sz w:val="18"/>
                            </w:rPr>
                          </w:pPr>
                        </w:p>
                        <w:p>
                          <w:pPr>
                            <w:rPr>
                              <w:rStyle w:val="1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pPZA0gAAAAUBAAAPAAAAAAAAAAEAIAAAACIAAABkcnMvZG93bnJldi54bWxQSwECFAAU&#10;AAAACACHTuJAMR5sh74BAAB/AwAADgAAAAAAAAABACAAAAAhAQAAZHJzL2Uyb0RvYy54bWxQSwUG&#10;AAAAAAYABgBZAQAAUQUAAAAA&#10;">
              <v:fill on="f" focussize="0,0"/>
              <v:stroke on="f"/>
              <v:imagedata o:title=""/>
              <o:lock v:ext="edit" aspectratio="f"/>
              <v:textbox inset="0mm,0mm,0mm,0mm">
                <w:txbxContent>
                  <w:p>
                    <w:pPr>
                      <w:snapToGrid w:val="0"/>
                      <w:rPr>
                        <w:rStyle w:val="13"/>
                        <w:rFonts w:ascii="宋体" w:hAnsi="宋体" w:cs="宋体"/>
                        <w:b/>
                        <w:bCs/>
                        <w:sz w:val="18"/>
                      </w:rPr>
                    </w:pPr>
                  </w:p>
                  <w:p>
                    <w:pPr>
                      <w:rPr>
                        <w:rStyle w:val="1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1415D"/>
    <w:multiLevelType w:val="singleLevel"/>
    <w:tmpl w:val="617141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47"/>
    <w:rsid w:val="003418F3"/>
    <w:rsid w:val="006058C5"/>
    <w:rsid w:val="006745CB"/>
    <w:rsid w:val="00886D47"/>
    <w:rsid w:val="008D703A"/>
    <w:rsid w:val="00A76DC6"/>
    <w:rsid w:val="00B122F5"/>
    <w:rsid w:val="016C2D03"/>
    <w:rsid w:val="01857491"/>
    <w:rsid w:val="04D249E0"/>
    <w:rsid w:val="04E46F75"/>
    <w:rsid w:val="056F0D3B"/>
    <w:rsid w:val="05800EE6"/>
    <w:rsid w:val="06521E4C"/>
    <w:rsid w:val="066757FE"/>
    <w:rsid w:val="086A6339"/>
    <w:rsid w:val="0976058B"/>
    <w:rsid w:val="0AB853B9"/>
    <w:rsid w:val="0BCE5736"/>
    <w:rsid w:val="0BED0F3C"/>
    <w:rsid w:val="0C246D7C"/>
    <w:rsid w:val="0D8A6720"/>
    <w:rsid w:val="0F195DB1"/>
    <w:rsid w:val="0FA87982"/>
    <w:rsid w:val="0FE44F39"/>
    <w:rsid w:val="10A57C3F"/>
    <w:rsid w:val="12886086"/>
    <w:rsid w:val="13565E60"/>
    <w:rsid w:val="136E363C"/>
    <w:rsid w:val="13CF63FD"/>
    <w:rsid w:val="14614530"/>
    <w:rsid w:val="169560D5"/>
    <w:rsid w:val="16BD0F9C"/>
    <w:rsid w:val="17B07EA4"/>
    <w:rsid w:val="19382C0B"/>
    <w:rsid w:val="199B0A1E"/>
    <w:rsid w:val="1B985163"/>
    <w:rsid w:val="1BF33E5F"/>
    <w:rsid w:val="1C0E0EF2"/>
    <w:rsid w:val="1C541BF4"/>
    <w:rsid w:val="1E242227"/>
    <w:rsid w:val="1E887F13"/>
    <w:rsid w:val="1F79210A"/>
    <w:rsid w:val="1FA47A76"/>
    <w:rsid w:val="2033285E"/>
    <w:rsid w:val="20630CC2"/>
    <w:rsid w:val="213C14CB"/>
    <w:rsid w:val="239F22B0"/>
    <w:rsid w:val="241D045F"/>
    <w:rsid w:val="25311B2F"/>
    <w:rsid w:val="255C2D86"/>
    <w:rsid w:val="257A0245"/>
    <w:rsid w:val="25BB550C"/>
    <w:rsid w:val="26C25D85"/>
    <w:rsid w:val="296F452F"/>
    <w:rsid w:val="2B6722B2"/>
    <w:rsid w:val="2BFD2968"/>
    <w:rsid w:val="2F066D66"/>
    <w:rsid w:val="2F2E0010"/>
    <w:rsid w:val="30B71D3C"/>
    <w:rsid w:val="31E1043C"/>
    <w:rsid w:val="31FD5BA4"/>
    <w:rsid w:val="343A617F"/>
    <w:rsid w:val="347C67B6"/>
    <w:rsid w:val="3497409A"/>
    <w:rsid w:val="351E7333"/>
    <w:rsid w:val="35A25278"/>
    <w:rsid w:val="35D77446"/>
    <w:rsid w:val="3702738D"/>
    <w:rsid w:val="37275B27"/>
    <w:rsid w:val="38C0644B"/>
    <w:rsid w:val="3A1464BA"/>
    <w:rsid w:val="3AA51923"/>
    <w:rsid w:val="3C7E3397"/>
    <w:rsid w:val="3D2A494D"/>
    <w:rsid w:val="3DD32804"/>
    <w:rsid w:val="3F9A0E0C"/>
    <w:rsid w:val="3FF01CB8"/>
    <w:rsid w:val="40AC4053"/>
    <w:rsid w:val="416E1B4C"/>
    <w:rsid w:val="42C91225"/>
    <w:rsid w:val="42E106FE"/>
    <w:rsid w:val="437F741B"/>
    <w:rsid w:val="43F22905"/>
    <w:rsid w:val="462C620C"/>
    <w:rsid w:val="48065B9D"/>
    <w:rsid w:val="49B233F0"/>
    <w:rsid w:val="49C36E12"/>
    <w:rsid w:val="4A4E5A3B"/>
    <w:rsid w:val="4E4E5F4B"/>
    <w:rsid w:val="4EA420B3"/>
    <w:rsid w:val="4FFC6A84"/>
    <w:rsid w:val="501F5E27"/>
    <w:rsid w:val="512C15E1"/>
    <w:rsid w:val="52B83E5B"/>
    <w:rsid w:val="53046AB3"/>
    <w:rsid w:val="55C57BF6"/>
    <w:rsid w:val="56BA6861"/>
    <w:rsid w:val="56DB0237"/>
    <w:rsid w:val="58284936"/>
    <w:rsid w:val="590325F2"/>
    <w:rsid w:val="5903436D"/>
    <w:rsid w:val="5CF3726B"/>
    <w:rsid w:val="5D1F75DB"/>
    <w:rsid w:val="5D5749D6"/>
    <w:rsid w:val="601248B2"/>
    <w:rsid w:val="633E7790"/>
    <w:rsid w:val="654C7720"/>
    <w:rsid w:val="66020A6B"/>
    <w:rsid w:val="677C470C"/>
    <w:rsid w:val="67F41589"/>
    <w:rsid w:val="69017D12"/>
    <w:rsid w:val="695E109A"/>
    <w:rsid w:val="69F85E81"/>
    <w:rsid w:val="6A951B7F"/>
    <w:rsid w:val="6BC0514E"/>
    <w:rsid w:val="6C0C33FB"/>
    <w:rsid w:val="6C7B0E21"/>
    <w:rsid w:val="6ED10439"/>
    <w:rsid w:val="6EE6435E"/>
    <w:rsid w:val="6F5D52C9"/>
    <w:rsid w:val="6F687969"/>
    <w:rsid w:val="6F6E3D62"/>
    <w:rsid w:val="6F9A550F"/>
    <w:rsid w:val="6FB92377"/>
    <w:rsid w:val="705201D7"/>
    <w:rsid w:val="70F075DF"/>
    <w:rsid w:val="713F2864"/>
    <w:rsid w:val="73CB7DAA"/>
    <w:rsid w:val="7498729F"/>
    <w:rsid w:val="74A1207D"/>
    <w:rsid w:val="77CC64ED"/>
    <w:rsid w:val="77D71756"/>
    <w:rsid w:val="79D7620F"/>
    <w:rsid w:val="79F21AB0"/>
    <w:rsid w:val="7A652498"/>
    <w:rsid w:val="7BD636E1"/>
    <w:rsid w:val="7CB93CF6"/>
    <w:rsid w:val="7CDC2847"/>
    <w:rsid w:val="7DAB79D0"/>
    <w:rsid w:val="7E4F25E6"/>
    <w:rsid w:val="7F2D06E7"/>
    <w:rsid w:val="7FBC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before="100" w:beforeAutospacing="1"/>
    </w:pPr>
    <w:rPr>
      <w:rFonts w:ascii="仿宋_GB2312" w:hAnsi="Cambria" w:eastAsia="仿宋_GB2312" w:cs="宋体"/>
      <w:sz w:val="28"/>
      <w:szCs w:val="28"/>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6">
    <w:name w:val="Date"/>
    <w:basedOn w:val="1"/>
    <w:next w:val="1"/>
    <w:link w:val="21"/>
    <w:qFormat/>
    <w:uiPriority w:val="0"/>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000000"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3"/>
    <w:qFormat/>
    <w:uiPriority w:val="0"/>
    <w:rPr>
      <w:color w:val="954F72"/>
      <w:u w:val="single"/>
    </w:rPr>
  </w:style>
  <w:style w:type="character" w:customStyle="1" w:styleId="13">
    <w:name w:val="NormalCharacter"/>
    <w:semiHidden/>
    <w:qFormat/>
    <w:uiPriority w:val="0"/>
  </w:style>
  <w:style w:type="character" w:styleId="14">
    <w:name w:val="Hyperlink"/>
    <w:basedOn w:val="13"/>
    <w:qFormat/>
    <w:uiPriority w:val="0"/>
    <w:rPr>
      <w:color w:val="0000FF"/>
      <w:u w:val="single"/>
    </w:rPr>
  </w:style>
  <w:style w:type="paragraph" w:customStyle="1" w:styleId="15">
    <w:name w:val="Heading2"/>
    <w:basedOn w:val="1"/>
    <w:next w:val="1"/>
    <w:qFormat/>
    <w:uiPriority w:val="0"/>
    <w:pPr>
      <w:keepNext/>
      <w:keepLines/>
      <w:spacing w:line="560" w:lineRule="exact"/>
      <w:ind w:firstLine="640"/>
    </w:pPr>
    <w:rPr>
      <w:rFonts w:ascii="Calibri" w:hAnsi="Calibri" w:eastAsia="黑体"/>
    </w:rPr>
  </w:style>
  <w:style w:type="paragraph" w:customStyle="1" w:styleId="16">
    <w:name w:val="Heading3"/>
    <w:basedOn w:val="1"/>
    <w:next w:val="1"/>
    <w:qFormat/>
    <w:uiPriority w:val="0"/>
    <w:pPr>
      <w:keepNext/>
      <w:keepLines/>
      <w:spacing w:before="160" w:after="120" w:line="360" w:lineRule="auto"/>
      <w:jc w:val="left"/>
    </w:pPr>
    <w:rPr>
      <w:rFonts w:cs="Times New Roman"/>
      <w:b/>
      <w:bCs/>
      <w:sz w:val="24"/>
      <w:szCs w:val="30"/>
    </w:rPr>
  </w:style>
  <w:style w:type="table" w:customStyle="1" w:styleId="17">
    <w:name w:val="TableNormal"/>
    <w:semiHidden/>
    <w:qFormat/>
    <w:uiPriority w:val="0"/>
    <w:tblPr>
      <w:tblCellMar>
        <w:top w:w="0" w:type="dxa"/>
        <w:left w:w="0" w:type="dxa"/>
        <w:bottom w:w="0" w:type="dxa"/>
        <w:right w:w="0" w:type="dxa"/>
      </w:tblCellMar>
    </w:tblPr>
  </w:style>
  <w:style w:type="character" w:customStyle="1" w:styleId="18">
    <w:name w:val="UserStyle_0"/>
    <w:basedOn w:val="13"/>
    <w:qFormat/>
    <w:uiPriority w:val="0"/>
    <w:rPr>
      <w:kern w:val="2"/>
      <w:sz w:val="18"/>
      <w:szCs w:val="18"/>
    </w:rPr>
  </w:style>
  <w:style w:type="character" w:customStyle="1" w:styleId="19">
    <w:name w:val="UserStyle_1"/>
    <w:basedOn w:val="13"/>
    <w:link w:val="20"/>
    <w:qFormat/>
    <w:uiPriority w:val="0"/>
    <w:rPr>
      <w:kern w:val="2"/>
      <w:sz w:val="18"/>
      <w:szCs w:val="18"/>
    </w:rPr>
  </w:style>
  <w:style w:type="paragraph" w:customStyle="1" w:styleId="20">
    <w:name w:val="Acetate"/>
    <w:basedOn w:val="1"/>
    <w:link w:val="19"/>
    <w:qFormat/>
    <w:uiPriority w:val="0"/>
    <w:rPr>
      <w:sz w:val="18"/>
    </w:rPr>
  </w:style>
  <w:style w:type="character" w:customStyle="1" w:styleId="21">
    <w:name w:val="日期 Char"/>
    <w:basedOn w:val="13"/>
    <w:link w:val="6"/>
    <w:qFormat/>
    <w:uiPriority w:val="0"/>
  </w:style>
  <w:style w:type="character" w:customStyle="1" w:styleId="22">
    <w:name w:val="页脚 Char"/>
    <w:basedOn w:val="13"/>
    <w:link w:val="7"/>
    <w:qFormat/>
    <w:uiPriority w:val="0"/>
    <w:rPr>
      <w:rFonts w:ascii="Tahoma" w:hAnsi="Tahoma" w:eastAsia="Tahoma"/>
      <w:sz w:val="18"/>
      <w:szCs w:val="18"/>
    </w:rPr>
  </w:style>
  <w:style w:type="character" w:customStyle="1" w:styleId="23">
    <w:name w:val="UserStyle_4"/>
    <w:basedOn w:val="13"/>
    <w:qFormat/>
    <w:uiPriority w:val="0"/>
    <w:rPr>
      <w:kern w:val="2"/>
      <w:sz w:val="18"/>
      <w:szCs w:val="18"/>
    </w:rPr>
  </w:style>
  <w:style w:type="character" w:customStyle="1" w:styleId="24">
    <w:name w:val="UserStyle_5"/>
    <w:basedOn w:val="13"/>
    <w:qFormat/>
    <w:uiPriority w:val="0"/>
    <w:rPr>
      <w:kern w:val="2"/>
      <w:sz w:val="18"/>
      <w:szCs w:val="18"/>
    </w:rPr>
  </w:style>
  <w:style w:type="character" w:customStyle="1" w:styleId="25">
    <w:name w:val="UserStyle_6"/>
    <w:basedOn w:val="13"/>
    <w:qFormat/>
    <w:uiPriority w:val="0"/>
    <w:rPr>
      <w:kern w:val="2"/>
      <w:sz w:val="18"/>
      <w:szCs w:val="18"/>
    </w:rPr>
  </w:style>
  <w:style w:type="character" w:customStyle="1" w:styleId="26">
    <w:name w:val="UserStyle_7"/>
    <w:basedOn w:val="13"/>
    <w:qFormat/>
    <w:uiPriority w:val="0"/>
    <w:rPr>
      <w:kern w:val="2"/>
      <w:sz w:val="21"/>
      <w:szCs w:val="22"/>
    </w:rPr>
  </w:style>
  <w:style w:type="character" w:customStyle="1" w:styleId="27">
    <w:name w:val="PageNumber"/>
    <w:basedOn w:val="13"/>
    <w:qFormat/>
    <w:uiPriority w:val="0"/>
  </w:style>
  <w:style w:type="character" w:customStyle="1" w:styleId="28">
    <w:name w:val="页眉 Char"/>
    <w:basedOn w:val="13"/>
    <w:link w:val="8"/>
    <w:qFormat/>
    <w:uiPriority w:val="0"/>
    <w:rPr>
      <w:kern w:val="2"/>
      <w:sz w:val="18"/>
      <w:szCs w:val="18"/>
    </w:rPr>
  </w:style>
  <w:style w:type="paragraph" w:customStyle="1" w:styleId="29">
    <w:name w:val="UserStyle_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0">
    <w:name w:val="UserStyle_10"/>
    <w:basedOn w:val="1"/>
    <w:qFormat/>
    <w:uiPriority w:val="0"/>
    <w:pPr>
      <w:spacing w:after="160" w:line="240" w:lineRule="exact"/>
      <w:jc w:val="left"/>
    </w:pPr>
  </w:style>
  <w:style w:type="paragraph" w:customStyle="1" w:styleId="31">
    <w:name w:val="BodyText1I2"/>
    <w:basedOn w:val="32"/>
    <w:qFormat/>
    <w:uiPriority w:val="0"/>
    <w:pPr>
      <w:ind w:firstLine="420" w:firstLineChars="200"/>
    </w:pPr>
  </w:style>
  <w:style w:type="paragraph" w:customStyle="1" w:styleId="32">
    <w:name w:val="BodyTextIndent"/>
    <w:basedOn w:val="1"/>
    <w:qFormat/>
    <w:uiPriority w:val="0"/>
    <w:pPr>
      <w:spacing w:after="120"/>
      <w:ind w:left="420" w:leftChars="200"/>
    </w:pPr>
  </w:style>
  <w:style w:type="paragraph" w:customStyle="1" w:styleId="33">
    <w:name w:val="BodyText"/>
    <w:basedOn w:val="1"/>
    <w:qFormat/>
    <w:uiPriority w:val="0"/>
    <w:pPr>
      <w:spacing w:after="120"/>
    </w:pPr>
  </w:style>
  <w:style w:type="paragraph" w:customStyle="1" w:styleId="34">
    <w:name w:val="UserStyle_11"/>
    <w:basedOn w:val="1"/>
    <w:qFormat/>
    <w:uiPriority w:val="0"/>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8735</Words>
  <Characters>8992</Characters>
  <Lines>117</Lines>
  <Paragraphs>33</Paragraphs>
  <TotalTime>0</TotalTime>
  <ScaleCrop>false</ScaleCrop>
  <LinksUpToDate>false</LinksUpToDate>
  <CharactersWithSpaces>9128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2021-10-12T02:24:00Z</dcterms:created>
  <dc:creator>Administrator</dc:creator>
  <cp:lastModifiedBy>Administrator</cp:lastModifiedBy>
  <cp:lastPrinted>2022-12-19T09:10:00Z</cp:lastPrinted>
  <dcterms:modified xsi:type="dcterms:W3CDTF">2024-07-19T01:55:13Z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312E74AA670A4EF988F1A9B966D14763</vt:lpwstr>
  </property>
</Properties>
</file>