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2018年耿马傣族佤族自治县（本级）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“三公”经费决算情况说明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根据国务院关于推进政府预算信息公开的决策部署和</w:t>
      </w:r>
      <w:r>
        <w:rPr>
          <w:rFonts w:hint="eastAsia" w:ascii="Times New Roman" w:hAnsi="Times New Roman" w:eastAsia="仿宋_GB2312"/>
          <w:sz w:val="30"/>
          <w:szCs w:val="30"/>
        </w:rPr>
        <w:t>云南省</w:t>
      </w:r>
      <w:r>
        <w:rPr>
          <w:rFonts w:ascii="Times New Roman" w:hAnsi="Times New Roman" w:eastAsia="仿宋_GB2312"/>
          <w:sz w:val="30"/>
          <w:szCs w:val="30"/>
        </w:rPr>
        <w:t>政府工作安排，经</w:t>
      </w:r>
      <w:r>
        <w:rPr>
          <w:rFonts w:hint="eastAsia" w:ascii="Times New Roman" w:hAnsi="Times New Roman" w:eastAsia="仿宋_GB2312"/>
          <w:sz w:val="30"/>
          <w:szCs w:val="30"/>
        </w:rPr>
        <w:t>云南</w:t>
      </w:r>
      <w:r>
        <w:rPr>
          <w:rFonts w:ascii="Times New Roman" w:hAnsi="Times New Roman" w:eastAsia="仿宋_GB2312"/>
          <w:sz w:val="30"/>
          <w:szCs w:val="30"/>
        </w:rPr>
        <w:t>财政厅（局）汇总，</w:t>
      </w:r>
      <w:r>
        <w:rPr>
          <w:rFonts w:hint="eastAsia" w:ascii="Times New Roman" w:hAnsi="Times New Roman" w:eastAsia="仿宋_GB2312"/>
          <w:sz w:val="30"/>
          <w:szCs w:val="30"/>
        </w:rPr>
        <w:t>云南省</w:t>
      </w:r>
      <w:r>
        <w:rPr>
          <w:rFonts w:ascii="Times New Roman" w:hAnsi="Times New Roman" w:eastAsia="仿宋_GB2312"/>
          <w:sz w:val="30"/>
          <w:szCs w:val="30"/>
        </w:rPr>
        <w:t>人民政府审定，现将</w:t>
      </w:r>
      <w:r>
        <w:rPr>
          <w:rFonts w:hint="eastAsia" w:ascii="Times New Roman" w:hAnsi="Times New Roman" w:eastAsia="仿宋_GB2312"/>
          <w:sz w:val="30"/>
          <w:szCs w:val="30"/>
        </w:rPr>
        <w:t>本局2018</w:t>
      </w:r>
      <w:r>
        <w:rPr>
          <w:rFonts w:ascii="Times New Roman" w:hAnsi="Times New Roman" w:eastAsia="仿宋_GB2312"/>
          <w:sz w:val="30"/>
          <w:szCs w:val="30"/>
        </w:rPr>
        <w:t>年“三公”经费决算情况公开如下：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2018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耿马自治县审计局</w:t>
      </w:r>
      <w:r>
        <w:rPr>
          <w:rFonts w:ascii="Times New Roman" w:hAnsi="Times New Roman" w:eastAsia="仿宋_GB2312"/>
          <w:sz w:val="30"/>
          <w:szCs w:val="30"/>
        </w:rPr>
        <w:t>一般公共预算财政拨款“三公”经费支出决算汇总数为</w:t>
      </w:r>
      <w:r>
        <w:rPr>
          <w:rFonts w:hint="eastAsia" w:ascii="Times New Roman" w:hAnsi="Times New Roman" w:eastAsia="仿宋_GB2312"/>
          <w:sz w:val="30"/>
          <w:szCs w:val="30"/>
        </w:rPr>
        <w:t>4.09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</w:rPr>
        <w:t>1.93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</w:rPr>
        <w:t>32</w:t>
      </w:r>
      <w:r>
        <w:rPr>
          <w:rFonts w:ascii="Times New Roman" w:hAnsi="Times New Roman" w:eastAsia="仿宋_GB2312"/>
          <w:sz w:val="30"/>
          <w:szCs w:val="30"/>
        </w:rPr>
        <w:t>%。其中：因公出国（境）费为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%，共计安排因公出国（境）团组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个，因公出国（境）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公务接待费</w:t>
      </w: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为</w:t>
      </w:r>
      <w:r>
        <w:rPr>
          <w:rFonts w:hint="eastAsia" w:ascii="Times New Roman" w:hAnsi="Times New Roman" w:eastAsia="仿宋_GB2312"/>
          <w:sz w:val="30"/>
          <w:szCs w:val="30"/>
        </w:rPr>
        <w:t>1.44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</w:rPr>
        <w:t>0.66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</w:rPr>
        <w:t>31</w:t>
      </w:r>
      <w:r>
        <w:rPr>
          <w:rFonts w:ascii="Times New Roman" w:hAnsi="Times New Roman" w:eastAsia="仿宋_GB2312"/>
          <w:sz w:val="30"/>
          <w:szCs w:val="30"/>
        </w:rPr>
        <w:t>%，国内公务接待批次为</w:t>
      </w:r>
      <w:r>
        <w:rPr>
          <w:rFonts w:hint="eastAsia" w:ascii="Times New Roman" w:hAnsi="Times New Roman" w:eastAsia="仿宋_GB2312"/>
          <w:sz w:val="30"/>
          <w:szCs w:val="30"/>
        </w:rPr>
        <w:t>35</w:t>
      </w:r>
      <w:r>
        <w:rPr>
          <w:rFonts w:ascii="Times New Roman" w:hAnsi="Times New Roman" w:eastAsia="仿宋_GB2312"/>
          <w:sz w:val="30"/>
          <w:szCs w:val="30"/>
        </w:rPr>
        <w:t>次，共计接待</w:t>
      </w:r>
      <w:r>
        <w:rPr>
          <w:rFonts w:hint="eastAsia" w:ascii="Times New Roman" w:hAnsi="Times New Roman" w:eastAsia="仿宋_GB2312"/>
          <w:sz w:val="30"/>
          <w:szCs w:val="30"/>
        </w:rPr>
        <w:t>210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公务用车购置及运行维护费为</w:t>
      </w:r>
      <w:r>
        <w:rPr>
          <w:rFonts w:hint="eastAsia" w:ascii="Times New Roman" w:hAnsi="Times New Roman" w:eastAsia="仿宋_GB2312"/>
          <w:sz w:val="30"/>
          <w:szCs w:val="30"/>
        </w:rPr>
        <w:t>2.65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</w:rPr>
        <w:t>1.28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</w:rPr>
        <w:t>33</w:t>
      </w:r>
      <w:r>
        <w:rPr>
          <w:rFonts w:ascii="Times New Roman" w:hAnsi="Times New Roman" w:eastAsia="仿宋_GB2312"/>
          <w:sz w:val="30"/>
          <w:szCs w:val="30"/>
        </w:rPr>
        <w:t>%（其中：公务用车购置费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%；公务用车运行维护费</w:t>
      </w:r>
      <w:r>
        <w:rPr>
          <w:rFonts w:hint="eastAsia" w:ascii="Times New Roman" w:hAnsi="Times New Roman" w:eastAsia="仿宋_GB2312"/>
          <w:sz w:val="30"/>
          <w:szCs w:val="30"/>
        </w:rPr>
        <w:t>2.65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1.28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</w:rPr>
        <w:t>33</w:t>
      </w:r>
      <w:r>
        <w:rPr>
          <w:rFonts w:ascii="Times New Roman" w:hAnsi="Times New Roman" w:eastAsia="仿宋_GB2312"/>
          <w:sz w:val="30"/>
          <w:szCs w:val="30"/>
        </w:rPr>
        <w:t>%。共计购置公务用车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辆，年末公务用车保有量为</w:t>
      </w:r>
      <w:r>
        <w:rPr>
          <w:rFonts w:hint="eastAsia" w:ascii="Times New Roman" w:hAnsi="Times New Roman" w:eastAsia="仿宋_GB2312"/>
          <w:sz w:val="30"/>
          <w:szCs w:val="30"/>
        </w:rPr>
        <w:t>1</w:t>
      </w:r>
      <w:r>
        <w:rPr>
          <w:rFonts w:ascii="Times New Roman" w:hAnsi="Times New Roman" w:eastAsia="仿宋_GB2312"/>
          <w:sz w:val="30"/>
          <w:szCs w:val="30"/>
        </w:rPr>
        <w:t>辆。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0"/>
          <w:szCs w:val="30"/>
        </w:rPr>
        <w:t>增</w:t>
      </w:r>
      <w:r>
        <w:rPr>
          <w:rFonts w:ascii="Times New Roman" w:hAnsi="Times New Roman" w:eastAsia="仿宋_GB2312"/>
          <w:sz w:val="30"/>
          <w:szCs w:val="30"/>
        </w:rPr>
        <w:t>减变化原因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我局按照中央八项规定要求，倡导厉行节约，严格控制公务接待次数和人数。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附件：1.</w:t>
      </w:r>
      <w:r>
        <w:rPr>
          <w:rFonts w:hint="eastAsia" w:ascii="Times New Roman" w:hAnsi="Times New Roman" w:eastAsia="仿宋_GB2312"/>
          <w:sz w:val="30"/>
          <w:szCs w:val="30"/>
        </w:rPr>
        <w:t>耿马傣族佤族自治县审计局2018</w:t>
      </w:r>
      <w:r>
        <w:rPr>
          <w:rFonts w:ascii="Times New Roman" w:hAnsi="Times New Roman" w:eastAsia="仿宋_GB2312"/>
          <w:sz w:val="30"/>
          <w:szCs w:val="30"/>
        </w:rPr>
        <w:t>年“三公”经费决算数对比情况表</w:t>
      </w:r>
    </w:p>
    <w:p>
      <w:pPr>
        <w:numPr>
          <w:ilvl w:val="0"/>
          <w:numId w:val="1"/>
        </w:numPr>
        <w:spacing w:line="560" w:lineRule="exact"/>
        <w:ind w:firstLine="1500" w:firstLineChars="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“三公”经费口径说明</w:t>
      </w:r>
    </w:p>
    <w:p>
      <w:pPr>
        <w:spacing w:line="56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2018年</w:t>
      </w:r>
      <w:r>
        <w:rPr>
          <w:rFonts w:hint="eastAsia" w:ascii="Times New Roman" w:hAnsi="Times New Roman" w:eastAsia="仿宋_GB2312"/>
          <w:sz w:val="30"/>
          <w:szCs w:val="30"/>
        </w:rPr>
        <w:t>耿马傣族佤族自治县审计局</w:t>
      </w:r>
      <w:r>
        <w:rPr>
          <w:rFonts w:hint="eastAsia" w:ascii="黑体" w:hAnsi="黑体" w:eastAsia="黑体" w:cs="黑体"/>
          <w:bCs/>
          <w:sz w:val="32"/>
          <w:szCs w:val="32"/>
        </w:rPr>
        <w:t>（本级）“三公”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经费决算数对比情况表</w:t>
      </w:r>
    </w:p>
    <w:tbl>
      <w:tblPr>
        <w:tblStyle w:val="2"/>
        <w:tblW w:w="8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984"/>
        <w:gridCol w:w="1320"/>
        <w:gridCol w:w="13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较上年增减情况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增、减额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增、减幅度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6.02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4.09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1.93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1、因公出国（境）费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2、公务接待费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0.66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31%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3、公务用车费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3.93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2.65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33%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其中：（1）公务用车购置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50" w:leftChars="500" w:hanging="100" w:hangingChars="5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（2）公务用车运行维护费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3.93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2.65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33% 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“三公”经费口径说明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按照党中央、国务院有关文件及部门预算管理有关规定，“三公”经费包括因公出国（境）费、公务用车购置及运行维护费和公务</w:t>
      </w:r>
      <w:r>
        <w:rPr>
          <w:rFonts w:hint="eastAsia" w:ascii="仿宋_GB2312" w:eastAsia="仿宋_GB2312"/>
          <w:sz w:val="30"/>
          <w:szCs w:val="30"/>
          <w:lang w:eastAsia="zh-CN"/>
        </w:rPr>
        <w:t>接待费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因公出国（境）费，指单位公务出国（境）的国际旅费、国外城市间交通费、住宿费、伙食费、培训费、公杂费等支出。 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公务用车购置费，指公务用车购置支出（含车辆购置税、拍照费）；公务用车运行维护费，指单位按规定保留的公务用车燃料费、维修费、过路过桥费、保险费、安全奖励费用等支出。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公务</w:t>
      </w:r>
      <w:r>
        <w:rPr>
          <w:rFonts w:hint="eastAsia" w:ascii="仿宋_GB2312" w:eastAsia="仿宋_GB2312"/>
          <w:sz w:val="30"/>
          <w:szCs w:val="30"/>
          <w:lang w:eastAsia="zh-CN"/>
        </w:rPr>
        <w:t>接待费</w:t>
      </w:r>
      <w:r>
        <w:rPr>
          <w:rFonts w:hint="eastAsia" w:ascii="仿宋_GB2312" w:eastAsia="仿宋_GB2312"/>
          <w:sz w:val="30"/>
          <w:szCs w:val="30"/>
        </w:rPr>
        <w:t>，指单位按规定开支的各类公务接待（含外宾接待）费用。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二、“三公”经费决算数：指各级各部门（含下属单位）用一般公共预算财政拨款（含上年结转结余和当年预算）安排的因公出国（境）费、公务用车购置及运行维护费和公务接待费支出数。</w:t>
      </w:r>
    </w:p>
    <w:p>
      <w:pPr>
        <w:spacing w:line="60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1C873"/>
    <w:multiLevelType w:val="singleLevel"/>
    <w:tmpl w:val="5D01C87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D01CC24"/>
    <w:multiLevelType w:val="singleLevel"/>
    <w:tmpl w:val="5D01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306935"/>
    <w:rsid w:val="00207789"/>
    <w:rsid w:val="002B3DA5"/>
    <w:rsid w:val="002D297B"/>
    <w:rsid w:val="00724B06"/>
    <w:rsid w:val="00C371C4"/>
    <w:rsid w:val="00CF32A6"/>
    <w:rsid w:val="00DC77B6"/>
    <w:rsid w:val="371B51E2"/>
    <w:rsid w:val="3CF36204"/>
    <w:rsid w:val="4F306935"/>
    <w:rsid w:val="687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云南省财政厅</Company>
  <Pages>4</Pages>
  <Words>173</Words>
  <Characters>990</Characters>
  <Lines>8</Lines>
  <Paragraphs>2</Paragraphs>
  <TotalTime>29</TotalTime>
  <ScaleCrop>false</ScaleCrop>
  <LinksUpToDate>false</LinksUpToDate>
  <CharactersWithSpaces>1161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2019-06-13T03:33:00Z</dcterms:created>
  <dc:creator>王艺涵</dc:creator>
  <cp:lastModifiedBy>Administrator</cp:lastModifiedBy>
  <cp:lastPrinted>2019-06-13T08:46:00Z</cp:lastPrinted>
  <dcterms:modified xsi:type="dcterms:W3CDTF">2024-03-13T01:40:15Z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955D225DA6604147A4EC91BF805184F8</vt:lpwstr>
  </property>
</Properties>
</file>