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u w:val="none"/>
          <w:shd w:val="clear" w:fill="FFFFFF"/>
          <w:lang w:eastAsia="zh-CN"/>
        </w:rPr>
        <w:t>耿马县农村致富带头人先进个人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u w:val="none"/>
          <w:shd w:val="clear" w:fill="FFFFFF"/>
          <w:lang w:val="en-US" w:eastAsia="zh-CN"/>
        </w:rPr>
        <w:t>拟推荐对象主要事迹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汤志文，男，汉族，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年出生，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加入中国共产党，他是勐简乡大寨村一名普通农村子弟，虽然只有初中文化，因他肯吃苦耐劳，敢闯敢干，为群众着想的实干精神受到大寨村老百姓的信任和认可，所以他有着多重身份，黄佤文化茶叶有限公司联合支部委员会书记，大寨村有机茶叶协会会长，沙坝街组组长。他白手起家靠从事建筑行业赚到第一桶金，并开启他的创业之路，带头致富之路，目前主要从事茶业生产加工销售，生产的茶叶远销全国各地、东南亚国家，年销售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多万元，带动当地茶农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余户。汤志文</w:t>
      </w:r>
      <w:r>
        <w:rPr>
          <w:rFonts w:hint="eastAsia" w:ascii="仿宋_GB2312" w:hAnsi="仿宋_GB2312" w:eastAsia="仿宋_GB2312" w:cs="仿宋_GB2312"/>
          <w:sz w:val="32"/>
          <w:szCs w:val="32"/>
        </w:rPr>
        <w:t>已成为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当地</w:t>
      </w:r>
      <w:r>
        <w:rPr>
          <w:rFonts w:hint="eastAsia" w:ascii="仿宋_GB2312" w:hAnsi="仿宋_GB2312" w:eastAsia="仿宋_GB2312" w:cs="仿宋_GB2312"/>
          <w:sz w:val="32"/>
          <w:szCs w:val="32"/>
        </w:rPr>
        <w:t>远近闻名的致富能手，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用自己的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一腔</w:t>
      </w:r>
      <w:r>
        <w:rPr>
          <w:rFonts w:hint="eastAsia" w:ascii="仿宋_GB2312" w:hAnsi="仿宋_GB2312" w:eastAsia="仿宋_GB2312" w:cs="仿宋_GB2312"/>
          <w:sz w:val="32"/>
          <w:szCs w:val="32"/>
        </w:rPr>
        <w:t>热血和辛勤汗水在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大寨村</w:t>
      </w:r>
      <w:r>
        <w:rPr>
          <w:rFonts w:hint="eastAsia" w:ascii="仿宋_GB2312" w:hAnsi="仿宋_GB2312" w:eastAsia="仿宋_GB2312" w:cs="仿宋_GB2312"/>
          <w:sz w:val="32"/>
          <w:szCs w:val="32"/>
        </w:rPr>
        <w:t>这片土地上奏响了一曲动人的致富之歌。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开启创业致富第一步。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年汤志文在家自学建房，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前往勐简乡、耿马县城等地学习建房技术，在外的汤志文就敏锐的察觉到，随着社会发展、人民生活水平的提高，已承包工程为代表“包工头”如雨后春笋般开始涌现，汤志文抓住了这次机遇，加之对建房有浓厚兴趣，本人肯专研学习，汤志文慢慢在勐简建筑行业崭露头角，自从他认准了建筑这条路，就开始埋头苦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开始从事建筑行业的他就尤其关心周边贫困村民的就业问题，就一直把有就业需求的周边村民带在身边，同甘共苦，自此“创业为民，共同致富”的理念就此萌发，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年的努力，现年纯收入近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并且辐射带动周边村民就地稳定务工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人，极大促进村民的致富增收。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成为带头致富领军人。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在大寨经常会听到群众说，“如果没有汤志文，大寨茶叶不会像今天一样发展得好！”汤志文一直致力于大寨茶叶的发展，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年外地企业到大寨村收购茶叶创办茶厂，汤志文与之相识成为茶厂管理人，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年企业退出，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月汤志文成立双峰有机茶叶合作社，并更名为汤佳茶厂，合作社社员包含大寨村所有茶叶种植户，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月成立大寨村有机茶叶管理协会，合作社和协会的成立对大寨村茶叶品质提升起了决定性作用，为“大寨茶”走出去铺了一条“硬板路”。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“大寨茶”逐步走向绿色有机化道路。把发展绿色有机茶作为未来发展的一个方向，协会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制定了管理公约，严禁在茶园内喷洒农药，严禁使用化肥等。通过协会管理，茶叶品质有了大幅提升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在市、县、乡相关部门大力支持下，汤志文主动对接技术人员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对所联结的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430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建档立卡户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茶叶种植户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开展以茶叶种植、茶园管理和茶叶加工实用技术为主要内容的培训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从各方面提升茶农的茶叶种植和茶叶加工技能水平。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提供就业平台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确保茶农增收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着茶厂的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发展，人员需求的增加，十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年来，从周边地区招收农民工，从事季节性生产劳动达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其中常年聘请的贫困农民工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人，茶叶生产季节贫困农民户增收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元。汤志文的茶厂吸纳了附近建档立卡户到厂里工作，帮助了建档立卡户收入长期稳定。李任海是大寨村建档立卡户，因家中母亲年迈生活不便，不能长期外出务工。汤志文了解情况后，主动找到李任海，聘请李任海到汤佳茶叶初制所务工，这样李任海不仅可以照顾母亲，收入来源也相对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绘就共同致富新蓝图。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自己富不算富，带动和帮助一批贫困户脱贫致富，走共同发展，共同富裕的道路才叫富。汤志文身为黄佤文化茶叶有限公司联合支部委员会书记、大寨村有机茶叶协会会长，他主动找到村委会要求对大寨茶叶管护进行规范化，提升大寨茶叶品质和知名度。通过汤志文的请愿和大家共同努力，大寨村把大寨茶园管护标准写入村规民约。此外，通过协会的作用，大寨茶鲜叶有了统一的收购价格，不会出现恶意压低价格的情况，保证茶农采摘的茶叶收购价格都相对稳定。其次是到秋茶阶段，外地茶商不到大寨采购鲜叶时，也通过协会调整，保证茶农采摘的茶叶都有茶厂以稳定价格收购。每个茶农只要想学制茶，汤志文也总会热情的传授制茶经验和技巧，带领着大寨村民共同发展致富。面对新的历史机遇，汤志文正在构建更加美好的大寨茶叶新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我希望家乡越来越好，百姓生活越来越富裕。”汤志文动情的说。这是汤志文对大寨村这片土地深厚的感情，也是他用行动和心血诠释一名共产党员的初心和使命。相信在不久的将来，在他的带领下大寨村将走向更加富裕美好的明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俸绍春，男，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1969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月出生，佤族，</w:t>
      </w:r>
      <w:r>
        <w:rPr>
          <w:rFonts w:hint="eastAsia" w:ascii="仿宋_GB2312" w:eastAsia="仿宋_GB2312"/>
          <w:sz w:val="32"/>
          <w:szCs w:val="32"/>
          <w:lang w:eastAsia="zh-CN"/>
        </w:rPr>
        <w:t>耿马自治县</w:t>
      </w:r>
      <w:r>
        <w:rPr>
          <w:rFonts w:hint="eastAsia" w:ascii="仿宋_GB2312" w:eastAsia="仿宋_GB2312"/>
          <w:sz w:val="32"/>
          <w:szCs w:val="32"/>
        </w:rPr>
        <w:t>勐撒镇翁达村翁结组人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eastAsia="zh-CN"/>
        </w:rPr>
        <w:t>党员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月任翁达村翁结自然村村长，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任翁达村村务监督委员会主任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月至今任翁达村党总支书记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提起藤篾鼓凳，人们自然会想起勐撒镇翁达村翁结组的俸绍春，他多年来传承技艺，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凭借</w:t>
      </w:r>
      <w:r>
        <w:rPr>
          <w:rFonts w:hint="eastAsia" w:ascii="仿宋_GB2312" w:eastAsia="仿宋_GB2312"/>
          <w:color w:val="auto"/>
          <w:sz w:val="32"/>
          <w:szCs w:val="32"/>
        </w:rPr>
        <w:t>一股吃苦耐劳，永不服输的创业精神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在自身经济得到提升的同时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带领群众靠编织鼓凳闯出一条致富道路。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谋发展，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  <w:lang w:eastAsia="zh-CN"/>
        </w:rPr>
        <w:t>探索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一条致富路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早些年</w:t>
      </w:r>
      <w:r>
        <w:rPr>
          <w:rFonts w:hint="eastAsia" w:ascii="仿宋_GB2312" w:eastAsia="仿宋_GB2312"/>
          <w:sz w:val="32"/>
          <w:szCs w:val="32"/>
        </w:rPr>
        <w:t>，为积极响应政府号召，俸绍春</w:t>
      </w:r>
      <w:r>
        <w:rPr>
          <w:rFonts w:hint="eastAsia" w:ascii="仿宋_GB2312" w:eastAsia="仿宋_GB2312"/>
          <w:sz w:val="32"/>
          <w:szCs w:val="32"/>
          <w:lang w:eastAsia="zh-CN"/>
        </w:rPr>
        <w:t>带领</w:t>
      </w:r>
      <w:r>
        <w:rPr>
          <w:rFonts w:hint="eastAsia" w:ascii="仿宋_GB2312" w:eastAsia="仿宋_GB2312"/>
          <w:sz w:val="32"/>
          <w:szCs w:val="32"/>
        </w:rPr>
        <w:t>翁结组</w:t>
      </w:r>
      <w:r>
        <w:rPr>
          <w:rFonts w:hint="eastAsia" w:ascii="仿宋_GB2312" w:eastAsia="仿宋_GB2312"/>
          <w:sz w:val="32"/>
          <w:szCs w:val="32"/>
          <w:lang w:eastAsia="zh-CN"/>
        </w:rPr>
        <w:t>部分</w:t>
      </w:r>
      <w:r>
        <w:rPr>
          <w:rFonts w:hint="eastAsia" w:ascii="仿宋_GB2312" w:eastAsia="仿宋_GB2312"/>
          <w:sz w:val="32"/>
          <w:szCs w:val="32"/>
        </w:rPr>
        <w:t>农户搬迁至勐撒镇撒马坝居住，环境的改变带来了不一样的产业发展。当时的俸绍春在</w:t>
      </w:r>
      <w:r>
        <w:rPr>
          <w:rFonts w:hint="eastAsia" w:ascii="仿宋_GB2312" w:eastAsia="仿宋_GB2312"/>
          <w:sz w:val="32"/>
          <w:szCs w:val="32"/>
          <w:lang w:eastAsia="zh-CN"/>
        </w:rPr>
        <w:t>思考</w:t>
      </w:r>
      <w:r>
        <w:rPr>
          <w:rFonts w:hint="eastAsia" w:ascii="仿宋_GB2312" w:eastAsia="仿宋_GB2312"/>
          <w:sz w:val="32"/>
          <w:szCs w:val="32"/>
        </w:rPr>
        <w:t>，什么样的产业才是符合自身发展实际的，什么样的产业才是群众熟悉的，在这样的思考之下，他把眼光放在了藤篾鼓凳的制作上。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藤篾鼓凳是勐撒镇的传统手工艺产品，不但当地傣族、佤族群众喜欢使用，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市内外、省内外也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得到欢迎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，成为馈赠亲朋好友的上佳礼品。但这件手工艺品一直以来都只是以家庭作坊的方式制作，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不能形成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规模生产，产品质量也参差不齐，因此品牌知名度不高。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俸绍春坚信，只要坚持传统的制作手艺，精心制作出来的鼓凳一定会赢得市场的欢迎。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从那以后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他率先在自家建厂进行藤篾鼓凳的制作。建厂伊始，俸绍春面临着资金短缺等困难，但他不怕困难，顶着压力，想方设法筹集资金，到缅甸、德宏等地考察了解市场行情。通过多方筹措，他硬是克服困难将厂建起来了。藤篾鼓凳制作要求技艺熟练，俸绍春虚心向经验丰富又熟练的师傅学习编织技术，在掌握编织技术后，立即招聘一批肯学又能吃苦的青年进厂跟班学习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shd w:val="clear" w:color="auto" w:fill="FFFFFF"/>
        </w:rPr>
        <w:t>目前，厂里工人已由刚开始的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3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shd w:val="clear" w:color="auto" w:fill="FFFFFF"/>
        </w:rPr>
        <w:t>人增加到了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shd w:val="clear" w:color="auto" w:fill="FFFFFF"/>
        </w:rPr>
        <w:t>人。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在自己建厂发展藤篾产业的同时，俸绍春没有忘记跟他一起由翁结老寨搬迁下来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70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余户农户的发展，在他的带动下，有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余户农户开展藤篾鼓凳及附属工艺品加工制作。为提高制作工艺，分享发展经验，他定期组织所有藤篾鼓凳制作户开会，探讨技艺的改进、发展新产品、基本统一价格等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，带领群众共同探索致富路。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>扩思路，走出一条好路子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要发展藤篾鼓凳编织就必须保障原材料，以前的原料都是农户从缅甸、保山等地运输进来，成本高不算，质量还难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以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保障。</w:t>
      </w:r>
      <w:r>
        <w:rPr>
          <w:rFonts w:hint="eastAsia" w:ascii="仿宋_GB2312" w:eastAsia="仿宋_GB2312"/>
          <w:sz w:val="32"/>
          <w:szCs w:val="32"/>
        </w:rPr>
        <w:t>怎样才能解决原材料，是摆在俸绍春眼前的第三大难题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他考虑到，茶厂有自己的茶叶基地，何不也为自己的厂子也建立个原料基地呢？说干就干，他跑遍了翁达村的各个角落，虚心向当地群众和农业技术部门请教和咨询。通过不断的调研和论证，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2015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年，俸绍春率先在自家土地上试验种植省藤，建立原料基地，既解决藤篾鼓凳厂原材料紧缺的问题，又能增加农民收入，壮大当地特色产业。目前，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shd w:val="clear" w:color="auto" w:fill="FFFFFF"/>
        </w:rPr>
        <w:t>他家已种植省藤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4000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shd w:val="clear" w:color="auto" w:fill="FFFFFF"/>
        </w:rPr>
        <w:t>多蓬，翁达村已种植省藤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shd w:val="clear" w:color="auto" w:fill="FFFFFF"/>
        </w:rPr>
        <w:t>多万蓬，为继续发展壮大鼓凳编织产业奠定了良好基础。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“多亏跟着俸厂长编织鼓凳，才让家里生活有了新变化。”这是从翁达村搬迁到撒马坝的佤族群众董赛俄的心里话。与俸绍春学习鼓凳编织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几年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来，家庭贫困的董赛俄不仅在新的搬迁点买地建了新房，还供自己的孩子和身患疾病的弟弟上学。董尼国、岩章都是两口子在厂里编织鼓凳，年收入均在七八万元以上。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>聚民心，带出一副小康景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走进俸绍春家中，一副“精准扶贫惠民生，脱贫攻坚奔小康，横批：小康惠民”的对联格外醒目。投资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余万元建成的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160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平方米的砖混结构楼房，气派而端庄，家中冰箱、彩电、洗衣机等家用电器一应俱全，床上是新添置的衣被。楼房前面平整的院场，摞满了褐色的鼓凳。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在俸绍春看来，以身作则、踏实工作、全心全意为群众办实事，是他在党旗下庄重宣誓的实际表现，他</w:t>
      </w:r>
      <w:r>
        <w:rPr>
          <w:rFonts w:ascii="Times New Roman" w:hAnsi="Times New Roman" w:eastAsia="仿宋_GB2312"/>
          <w:sz w:val="32"/>
          <w:szCs w:val="32"/>
        </w:rPr>
        <w:t>没有忘记党恩，更没有忘记帮助和支持他的乡亲</w:t>
      </w:r>
      <w:r>
        <w:rPr>
          <w:rFonts w:hint="eastAsia" w:ascii="仿宋_GB2312" w:eastAsia="仿宋_GB2312"/>
          <w:sz w:val="32"/>
          <w:szCs w:val="32"/>
        </w:rPr>
        <w:t>，他更把为人民服务落到了实处，同时也赢得了翁达村人民的支持和信任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在新一届村两委换届中，他被选为翁达村</w:t>
      </w:r>
      <w:r>
        <w:rPr>
          <w:rFonts w:hint="eastAsia" w:ascii="仿宋_GB2312" w:eastAsia="仿宋_GB2312"/>
          <w:sz w:val="32"/>
          <w:szCs w:val="32"/>
          <w:lang w:eastAsia="zh-CN"/>
        </w:rPr>
        <w:t>党总支书记</w:t>
      </w:r>
      <w:r>
        <w:rPr>
          <w:rFonts w:hint="eastAsia" w:ascii="仿宋_GB2312" w:eastAsia="仿宋_GB2312"/>
          <w:sz w:val="32"/>
          <w:szCs w:val="32"/>
        </w:rPr>
        <w:t>，他说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“这是群众给我最好最大的信任，今后我更要想方设法带领更多的群众致富。我一个人吃上肉了，不能看着我们的村民喝着汤，共同致富才是我们的心愿”。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如今，他正带领群众加快发展藤篾鼓凳产业，在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推进乡村振兴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的道路上健步前行。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目前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翁达村种植省藤面积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5000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余亩，带动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140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余户农户发展了藤蔑鼓凳及其他产品加工制作，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其中有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户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脱贫户，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年手工编织产品达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万件以上，总产值达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万余元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，走上了脱贫致富的道路。</w:t>
      </w:r>
      <w:r>
        <w:rPr>
          <w:rFonts w:hint="eastAsia" w:ascii="仿宋_GB2312" w:eastAsia="仿宋_GB2312"/>
          <w:sz w:val="32"/>
          <w:szCs w:val="32"/>
        </w:rPr>
        <w:t>在翁达人眼里，他不仅仅是个会做藤篾鼓凳生意的老板，更是一个把老百姓真正装在心里的好干部。</w:t>
      </w:r>
    </w:p>
    <w:sectPr>
      <w:footerReference r:id="rId3" w:type="default"/>
      <w:footerReference r:id="rId4" w:type="even"/>
      <w:pgSz w:w="11906" w:h="16838"/>
      <w:pgMar w:top="1984" w:right="1417" w:bottom="1757" w:left="1474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</w:rPr>
      <w:t>1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仿宋_GB2312" w:hAnsi="仿宋_GB2312" w:eastAsia="仿宋_GB2312" w:cs="仿宋_GB2312"/>
        <w:sz w:val="28"/>
        <w:szCs w:val="28"/>
        <w:lang w:val="en-US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TczZjgxYjZjYjE3NDkwOWRlZTNjZDlhMjVhNDcifQ=="/>
  </w:docVars>
  <w:rsids>
    <w:rsidRoot w:val="00000000"/>
    <w:rsid w:val="04FD791C"/>
    <w:rsid w:val="0AE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缩进1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 New New New"/>
    <w:next w:val="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2023-12-15T09:30:00Z</dcterms:created>
  <dc:creator>Administrator.MM-202211271706</dc:creator>
  <cp:lastModifiedBy>克格勃</cp:lastModifiedBy>
  <dcterms:modified xsi:type="dcterms:W3CDTF">2023-12-15T09:56:07Z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60BCF3C44B704AAE8A1C1C603E2700BA_12</vt:lpwstr>
  </property>
</Properties>
</file>